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2B" w:rsidRDefault="001D702B">
      <w:pPr>
        <w:rPr>
          <w:lang w:val="es-ES"/>
        </w:rPr>
      </w:pPr>
    </w:p>
    <w:p w:rsidR="001D702B" w:rsidRDefault="001D702B">
      <w:pPr>
        <w:rPr>
          <w:rFonts w:ascii="Arial" w:hAnsi="Arial" w:cs="Arial"/>
          <w:sz w:val="72"/>
          <w:szCs w:val="72"/>
          <w:lang w:val="es-ES"/>
        </w:rPr>
      </w:pPr>
    </w:p>
    <w:p w:rsidR="001D702B" w:rsidRDefault="001D702B">
      <w:pPr>
        <w:rPr>
          <w:rFonts w:ascii="Arial" w:hAnsi="Arial" w:cs="Arial"/>
          <w:sz w:val="72"/>
          <w:szCs w:val="72"/>
          <w:lang w:val="es-ES"/>
        </w:rPr>
      </w:pPr>
    </w:p>
    <w:p w:rsidR="001D702B" w:rsidRDefault="001D702B">
      <w:pPr>
        <w:rPr>
          <w:rFonts w:ascii="Arial" w:hAnsi="Arial" w:cs="Arial"/>
          <w:sz w:val="72"/>
          <w:szCs w:val="72"/>
          <w:lang w:val="es-ES"/>
        </w:rPr>
      </w:pPr>
    </w:p>
    <w:p w:rsidR="001D702B" w:rsidRPr="009A2DD0" w:rsidRDefault="001D702B" w:rsidP="00A92FE1">
      <w:pPr>
        <w:jc w:val="center"/>
        <w:rPr>
          <w:rFonts w:ascii="Algerian" w:hAnsi="Algerian" w:cs="Arial"/>
          <w:sz w:val="56"/>
          <w:szCs w:val="56"/>
          <w:lang w:val="es-ES"/>
        </w:rPr>
      </w:pPr>
      <w:r w:rsidRPr="009A2DD0">
        <w:rPr>
          <w:rFonts w:ascii="Algerian" w:hAnsi="Algerian" w:cs="Arial"/>
          <w:sz w:val="56"/>
          <w:szCs w:val="56"/>
          <w:lang w:val="es-ES"/>
        </w:rPr>
        <w:t>PLAN ANTICORRUPCION</w:t>
      </w:r>
      <w:r w:rsidR="00A92FE1">
        <w:rPr>
          <w:rFonts w:ascii="Algerian" w:hAnsi="Algerian" w:cs="Arial"/>
          <w:sz w:val="56"/>
          <w:szCs w:val="56"/>
          <w:lang w:val="es-ES"/>
        </w:rPr>
        <w:t xml:space="preserve"> Y </w:t>
      </w:r>
      <w:r w:rsidR="009A2DD0" w:rsidRPr="009A2DD0">
        <w:rPr>
          <w:rFonts w:ascii="Algerian" w:hAnsi="Algerian" w:cs="Arial"/>
          <w:sz w:val="56"/>
          <w:szCs w:val="56"/>
          <w:lang w:val="es-ES"/>
        </w:rPr>
        <w:t>ATENCION AL CIUDADANO</w:t>
      </w:r>
    </w:p>
    <w:p w:rsidR="001D702B" w:rsidRDefault="008C3084" w:rsidP="001D702B">
      <w:pPr>
        <w:jc w:val="center"/>
        <w:rPr>
          <w:rFonts w:ascii="Algerian" w:hAnsi="Algerian" w:cs="Arial"/>
          <w:sz w:val="56"/>
          <w:szCs w:val="56"/>
          <w:lang w:val="es-ES"/>
        </w:rPr>
      </w:pPr>
      <w:r>
        <w:rPr>
          <w:rFonts w:ascii="Algerian" w:hAnsi="Algerian" w:cs="Arial"/>
          <w:sz w:val="56"/>
          <w:szCs w:val="56"/>
          <w:lang w:val="es-ES"/>
        </w:rPr>
        <w:t>201</w:t>
      </w:r>
      <w:r w:rsidR="00CA7A59">
        <w:rPr>
          <w:rFonts w:ascii="Algerian" w:hAnsi="Algerian" w:cs="Arial"/>
          <w:sz w:val="56"/>
          <w:szCs w:val="56"/>
          <w:lang w:val="es-ES"/>
        </w:rPr>
        <w:t>9</w:t>
      </w:r>
    </w:p>
    <w:p w:rsidR="00A92FE1" w:rsidRDefault="00A92FE1" w:rsidP="001D702B">
      <w:pPr>
        <w:jc w:val="center"/>
        <w:rPr>
          <w:rFonts w:ascii="Algerian" w:hAnsi="Algerian" w:cs="Arial"/>
          <w:sz w:val="56"/>
          <w:szCs w:val="56"/>
          <w:lang w:val="es-ES"/>
        </w:rPr>
      </w:pPr>
    </w:p>
    <w:p w:rsidR="00FE2F6E" w:rsidRDefault="00A92FE1" w:rsidP="001D702B">
      <w:pPr>
        <w:jc w:val="center"/>
        <w:rPr>
          <w:rFonts w:ascii="Algerian" w:hAnsi="Algerian" w:cs="Arial"/>
          <w:sz w:val="56"/>
          <w:szCs w:val="56"/>
          <w:lang w:val="es-ES"/>
        </w:rPr>
      </w:pPr>
      <w:r>
        <w:rPr>
          <w:rFonts w:ascii="Algerian" w:hAnsi="Algerian" w:cs="Arial"/>
          <w:sz w:val="56"/>
          <w:szCs w:val="56"/>
          <w:lang w:val="es-ES"/>
        </w:rPr>
        <w:t>Institución educat</w:t>
      </w:r>
      <w:r w:rsidR="00FE2F6E">
        <w:rPr>
          <w:rFonts w:ascii="Algerian" w:hAnsi="Algerian" w:cs="Arial"/>
          <w:sz w:val="56"/>
          <w:szCs w:val="56"/>
          <w:lang w:val="es-ES"/>
        </w:rPr>
        <w:t xml:space="preserve">iva </w:t>
      </w:r>
    </w:p>
    <w:p w:rsidR="00A92FE1" w:rsidRPr="001D702B" w:rsidRDefault="00FE2F6E" w:rsidP="001D702B">
      <w:pPr>
        <w:jc w:val="center"/>
        <w:rPr>
          <w:rFonts w:ascii="Arial" w:hAnsi="Arial" w:cs="Arial"/>
          <w:sz w:val="56"/>
          <w:szCs w:val="56"/>
          <w:lang w:val="es-ES"/>
        </w:rPr>
      </w:pPr>
      <w:r>
        <w:rPr>
          <w:rFonts w:ascii="Algerian" w:hAnsi="Algerian" w:cs="Arial"/>
          <w:sz w:val="56"/>
          <w:szCs w:val="56"/>
          <w:lang w:val="es-ES"/>
        </w:rPr>
        <w:t xml:space="preserve">Antonio </w:t>
      </w:r>
      <w:proofErr w:type="spellStart"/>
      <w:r>
        <w:rPr>
          <w:rFonts w:ascii="Algerian" w:hAnsi="Algerian" w:cs="Arial"/>
          <w:sz w:val="56"/>
          <w:szCs w:val="56"/>
          <w:lang w:val="es-ES"/>
        </w:rPr>
        <w:t>nariño</w:t>
      </w:r>
      <w:proofErr w:type="spellEnd"/>
      <w:r>
        <w:rPr>
          <w:rFonts w:ascii="Algerian" w:hAnsi="Algerian" w:cs="Arial"/>
          <w:sz w:val="56"/>
          <w:szCs w:val="56"/>
          <w:lang w:val="es-ES"/>
        </w:rPr>
        <w:t xml:space="preserve"> </w:t>
      </w:r>
    </w:p>
    <w:p w:rsidR="001D702B" w:rsidRDefault="001D702B">
      <w:pPr>
        <w:rPr>
          <w:lang w:val="es-ES"/>
        </w:rPr>
      </w:pPr>
    </w:p>
    <w:p w:rsidR="001D702B" w:rsidRDefault="001D702B">
      <w:pPr>
        <w:rPr>
          <w:lang w:val="es-ES"/>
        </w:rPr>
      </w:pPr>
    </w:p>
    <w:p w:rsidR="001D702B" w:rsidRDefault="001D702B">
      <w:pPr>
        <w:rPr>
          <w:lang w:val="es-ES"/>
        </w:rPr>
      </w:pPr>
    </w:p>
    <w:p w:rsidR="001D702B" w:rsidRDefault="001D702B">
      <w:pPr>
        <w:rPr>
          <w:lang w:val="es-ES"/>
        </w:rPr>
      </w:pPr>
    </w:p>
    <w:p w:rsidR="001D702B" w:rsidRDefault="001D702B">
      <w:pPr>
        <w:rPr>
          <w:lang w:val="es-ES"/>
        </w:rPr>
      </w:pPr>
    </w:p>
    <w:p w:rsidR="001D702B" w:rsidRDefault="001D702B">
      <w:pPr>
        <w:rPr>
          <w:lang w:val="es-ES"/>
        </w:rPr>
      </w:pPr>
    </w:p>
    <w:p w:rsidR="001D702B" w:rsidRDefault="001D702B">
      <w:pPr>
        <w:rPr>
          <w:lang w:val="es-ES"/>
        </w:rPr>
      </w:pPr>
    </w:p>
    <w:p w:rsidR="001D702B" w:rsidRPr="00CA7A59" w:rsidRDefault="001D702B">
      <w:pPr>
        <w:rPr>
          <w:rFonts w:ascii="Arial" w:hAnsi="Arial" w:cs="Arial"/>
          <w:sz w:val="24"/>
          <w:szCs w:val="24"/>
          <w:lang w:val="es-ES"/>
        </w:rPr>
      </w:pPr>
    </w:p>
    <w:p w:rsidR="007551C0" w:rsidRPr="00CA7A59" w:rsidRDefault="007551C0" w:rsidP="00EB7A64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EB7A64" w:rsidRPr="00CA7A59" w:rsidRDefault="00EB7A64" w:rsidP="008C3084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CA7A59">
        <w:rPr>
          <w:rFonts w:ascii="Arial" w:hAnsi="Arial" w:cs="Arial"/>
          <w:sz w:val="24"/>
          <w:szCs w:val="24"/>
          <w:lang w:val="es-ES"/>
        </w:rPr>
        <w:t xml:space="preserve">INTRODUCCIÓN </w:t>
      </w:r>
    </w:p>
    <w:p w:rsidR="003B28D6" w:rsidRPr="00CA7A59" w:rsidRDefault="003B28D6" w:rsidP="003B28D6">
      <w:pPr>
        <w:jc w:val="both"/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>Con lo previsto en la Ley 1474 de 2011, “por la cual se dictan normas orientadas a fortalecer los mecanismos de prevención, investigación y sanción de actos de corrupción y la efectividad del control de la gestión pública. El</w:t>
      </w:r>
      <w:r w:rsidR="00B80958" w:rsidRPr="00CA7A59">
        <w:rPr>
          <w:rFonts w:ascii="Arial" w:hAnsi="Arial" w:cs="Arial"/>
          <w:sz w:val="24"/>
          <w:szCs w:val="24"/>
        </w:rPr>
        <w:t xml:space="preserve"> Plan Anticorrupción y de Atención al Ciudadano de la </w:t>
      </w:r>
      <w:r w:rsidRPr="00CA7A59">
        <w:rPr>
          <w:rFonts w:ascii="Arial" w:hAnsi="Arial" w:cs="Arial"/>
          <w:sz w:val="24"/>
          <w:szCs w:val="24"/>
        </w:rPr>
        <w:t>institución educativa Antonio Nariño</w:t>
      </w:r>
      <w:r w:rsidR="00B80958" w:rsidRPr="00CA7A59">
        <w:rPr>
          <w:rFonts w:ascii="Arial" w:hAnsi="Arial" w:cs="Arial"/>
          <w:sz w:val="24"/>
          <w:szCs w:val="24"/>
        </w:rPr>
        <w:t xml:space="preserve"> es un</w:t>
      </w:r>
      <w:r w:rsidR="009A2DD0" w:rsidRPr="00CA7A59">
        <w:rPr>
          <w:rFonts w:ascii="Arial" w:hAnsi="Arial" w:cs="Arial"/>
          <w:sz w:val="24"/>
          <w:szCs w:val="24"/>
        </w:rPr>
        <w:t xml:space="preserve"> </w:t>
      </w:r>
      <w:r w:rsidR="00B80958" w:rsidRPr="00CA7A59">
        <w:rPr>
          <w:rFonts w:ascii="Arial" w:hAnsi="Arial" w:cs="Arial"/>
          <w:sz w:val="24"/>
          <w:szCs w:val="24"/>
        </w:rPr>
        <w:t>instrumento de tipo preventivo para el control de la gestión, su metodología</w:t>
      </w:r>
      <w:r w:rsidR="009A2DD0" w:rsidRPr="00CA7A59">
        <w:rPr>
          <w:rFonts w:ascii="Arial" w:hAnsi="Arial" w:cs="Arial"/>
          <w:sz w:val="24"/>
          <w:szCs w:val="24"/>
        </w:rPr>
        <w:t xml:space="preserve"> </w:t>
      </w:r>
      <w:r w:rsidR="00B80958" w:rsidRPr="00CA7A59">
        <w:rPr>
          <w:rFonts w:ascii="Arial" w:hAnsi="Arial" w:cs="Arial"/>
          <w:sz w:val="24"/>
          <w:szCs w:val="24"/>
        </w:rPr>
        <w:t>diseñada por la Secretaría de Transparencia de la Presidencia de la República, en el marco del Programa Presidencial de Modernización, Eficiencia, Transparencia y Lucha contra la Corrupción incluye cuatro componentes, que</w:t>
      </w:r>
      <w:r w:rsidR="009A2DD0" w:rsidRPr="00CA7A59">
        <w:rPr>
          <w:rFonts w:ascii="Arial" w:hAnsi="Arial" w:cs="Arial"/>
          <w:sz w:val="24"/>
          <w:szCs w:val="24"/>
        </w:rPr>
        <w:t xml:space="preserve"> c</w:t>
      </w:r>
      <w:r w:rsidR="00B80958" w:rsidRPr="00CA7A59">
        <w:rPr>
          <w:rFonts w:ascii="Arial" w:hAnsi="Arial" w:cs="Arial"/>
          <w:sz w:val="24"/>
          <w:szCs w:val="24"/>
        </w:rPr>
        <w:t>ontienen parámetros y soporte no</w:t>
      </w:r>
      <w:r w:rsidR="009A2DD0" w:rsidRPr="00CA7A59">
        <w:rPr>
          <w:rFonts w:ascii="Arial" w:hAnsi="Arial" w:cs="Arial"/>
          <w:sz w:val="24"/>
          <w:szCs w:val="24"/>
        </w:rPr>
        <w:t xml:space="preserve">rmativo propio. </w:t>
      </w:r>
    </w:p>
    <w:p w:rsidR="003B28D6" w:rsidRPr="00CA7A59" w:rsidRDefault="009A2DD0" w:rsidP="003B28D6">
      <w:pPr>
        <w:jc w:val="both"/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 xml:space="preserve">Contiene </w:t>
      </w:r>
      <w:r w:rsidR="008C3084" w:rsidRPr="00CA7A59">
        <w:rPr>
          <w:rFonts w:ascii="Arial" w:hAnsi="Arial" w:cs="Arial"/>
          <w:sz w:val="24"/>
          <w:szCs w:val="24"/>
        </w:rPr>
        <w:t>cinco</w:t>
      </w:r>
      <w:r w:rsidRPr="00CA7A59">
        <w:rPr>
          <w:rFonts w:ascii="Arial" w:hAnsi="Arial" w:cs="Arial"/>
          <w:sz w:val="24"/>
          <w:szCs w:val="24"/>
        </w:rPr>
        <w:t xml:space="preserve"> componentes: </w:t>
      </w:r>
    </w:p>
    <w:p w:rsidR="009A2DD0" w:rsidRPr="00CA7A59" w:rsidRDefault="009A2DD0" w:rsidP="009A2DD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 xml:space="preserve">Mapa de riesgos </w:t>
      </w:r>
    </w:p>
    <w:p w:rsidR="009A2DD0" w:rsidRPr="00CA7A59" w:rsidRDefault="009A2DD0" w:rsidP="009A2DD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 xml:space="preserve">Estrategia anti-tramites </w:t>
      </w:r>
    </w:p>
    <w:p w:rsidR="009A2DD0" w:rsidRPr="00CA7A59" w:rsidRDefault="009A2DD0" w:rsidP="009A2DD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 xml:space="preserve">Rendición de cuentas </w:t>
      </w:r>
    </w:p>
    <w:p w:rsidR="007551C0" w:rsidRPr="00CA7A59" w:rsidRDefault="009A2DD0" w:rsidP="003B28D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>Mecanismo para mejorar la atención al ciudadano</w:t>
      </w:r>
    </w:p>
    <w:p w:rsidR="007551C0" w:rsidRPr="00CA7A59" w:rsidRDefault="007551C0" w:rsidP="003B28D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 xml:space="preserve">Transparencia y acceso a la información publica </w:t>
      </w:r>
    </w:p>
    <w:p w:rsidR="000C6A1A" w:rsidRPr="00CA7A59" w:rsidRDefault="000C6A1A" w:rsidP="007812EA">
      <w:pPr>
        <w:jc w:val="center"/>
        <w:rPr>
          <w:rFonts w:ascii="Arial" w:hAnsi="Arial" w:cs="Arial"/>
          <w:b/>
          <w:sz w:val="24"/>
          <w:szCs w:val="24"/>
        </w:rPr>
      </w:pPr>
    </w:p>
    <w:p w:rsidR="000C6A1A" w:rsidRPr="00CA7A59" w:rsidRDefault="000C6A1A" w:rsidP="007812EA">
      <w:pPr>
        <w:jc w:val="center"/>
        <w:rPr>
          <w:rFonts w:ascii="Arial" w:hAnsi="Arial" w:cs="Arial"/>
          <w:b/>
          <w:sz w:val="24"/>
          <w:szCs w:val="24"/>
        </w:rPr>
      </w:pPr>
    </w:p>
    <w:p w:rsidR="000C6A1A" w:rsidRPr="00CA7A59" w:rsidRDefault="000C6A1A" w:rsidP="007812EA">
      <w:pPr>
        <w:jc w:val="center"/>
        <w:rPr>
          <w:rFonts w:ascii="Arial" w:hAnsi="Arial" w:cs="Arial"/>
          <w:b/>
          <w:sz w:val="24"/>
          <w:szCs w:val="24"/>
        </w:rPr>
      </w:pPr>
    </w:p>
    <w:p w:rsidR="000C6A1A" w:rsidRPr="00CA7A59" w:rsidRDefault="000C6A1A" w:rsidP="007812EA">
      <w:pPr>
        <w:jc w:val="center"/>
        <w:rPr>
          <w:rFonts w:ascii="Arial" w:hAnsi="Arial" w:cs="Arial"/>
          <w:b/>
          <w:sz w:val="24"/>
          <w:szCs w:val="24"/>
        </w:rPr>
      </w:pPr>
    </w:p>
    <w:p w:rsidR="000C6A1A" w:rsidRPr="00CA7A59" w:rsidRDefault="000C6A1A" w:rsidP="007812EA">
      <w:pPr>
        <w:jc w:val="center"/>
        <w:rPr>
          <w:rFonts w:ascii="Arial" w:hAnsi="Arial" w:cs="Arial"/>
          <w:b/>
          <w:sz w:val="24"/>
          <w:szCs w:val="24"/>
        </w:rPr>
      </w:pPr>
    </w:p>
    <w:p w:rsidR="000C6A1A" w:rsidRPr="00CA7A59" w:rsidRDefault="000C6A1A" w:rsidP="007812EA">
      <w:pPr>
        <w:jc w:val="center"/>
        <w:rPr>
          <w:rFonts w:ascii="Arial" w:hAnsi="Arial" w:cs="Arial"/>
          <w:b/>
          <w:sz w:val="24"/>
          <w:szCs w:val="24"/>
        </w:rPr>
      </w:pPr>
    </w:p>
    <w:p w:rsidR="000C6A1A" w:rsidRPr="00CA7A59" w:rsidRDefault="000C6A1A" w:rsidP="007812EA">
      <w:pPr>
        <w:jc w:val="center"/>
        <w:rPr>
          <w:rFonts w:ascii="Arial" w:hAnsi="Arial" w:cs="Arial"/>
          <w:b/>
          <w:sz w:val="24"/>
          <w:szCs w:val="24"/>
        </w:rPr>
      </w:pPr>
    </w:p>
    <w:p w:rsidR="000C6A1A" w:rsidRPr="00CA7A59" w:rsidRDefault="000C6A1A" w:rsidP="007812EA">
      <w:pPr>
        <w:jc w:val="center"/>
        <w:rPr>
          <w:rFonts w:ascii="Arial" w:hAnsi="Arial" w:cs="Arial"/>
          <w:b/>
          <w:sz w:val="24"/>
          <w:szCs w:val="24"/>
        </w:rPr>
      </w:pPr>
    </w:p>
    <w:p w:rsidR="000C6A1A" w:rsidRPr="00CA7A59" w:rsidRDefault="000C6A1A" w:rsidP="007812EA">
      <w:pPr>
        <w:jc w:val="center"/>
        <w:rPr>
          <w:rFonts w:ascii="Arial" w:hAnsi="Arial" w:cs="Arial"/>
          <w:b/>
          <w:sz w:val="24"/>
          <w:szCs w:val="24"/>
        </w:rPr>
      </w:pPr>
    </w:p>
    <w:p w:rsidR="000C6A1A" w:rsidRPr="00CA7A59" w:rsidRDefault="000C6A1A" w:rsidP="007812EA">
      <w:pPr>
        <w:jc w:val="center"/>
        <w:rPr>
          <w:rFonts w:ascii="Arial" w:hAnsi="Arial" w:cs="Arial"/>
          <w:b/>
          <w:sz w:val="24"/>
          <w:szCs w:val="24"/>
        </w:rPr>
      </w:pPr>
    </w:p>
    <w:p w:rsidR="000C6A1A" w:rsidRPr="00CA7A59" w:rsidRDefault="000C6A1A" w:rsidP="007812EA">
      <w:pPr>
        <w:jc w:val="center"/>
        <w:rPr>
          <w:rFonts w:ascii="Arial" w:hAnsi="Arial" w:cs="Arial"/>
          <w:b/>
          <w:sz w:val="24"/>
          <w:szCs w:val="24"/>
        </w:rPr>
      </w:pPr>
    </w:p>
    <w:p w:rsidR="000C6A1A" w:rsidRPr="00CA7A59" w:rsidRDefault="000C6A1A" w:rsidP="007812EA">
      <w:pPr>
        <w:jc w:val="center"/>
        <w:rPr>
          <w:rFonts w:ascii="Arial" w:hAnsi="Arial" w:cs="Arial"/>
          <w:b/>
          <w:sz w:val="24"/>
          <w:szCs w:val="24"/>
        </w:rPr>
      </w:pPr>
    </w:p>
    <w:p w:rsidR="000C6A1A" w:rsidRPr="00CA7A59" w:rsidRDefault="000C6A1A" w:rsidP="007812EA">
      <w:pPr>
        <w:jc w:val="center"/>
        <w:rPr>
          <w:rFonts w:ascii="Arial" w:hAnsi="Arial" w:cs="Arial"/>
          <w:b/>
          <w:sz w:val="24"/>
          <w:szCs w:val="24"/>
        </w:rPr>
      </w:pPr>
    </w:p>
    <w:p w:rsidR="00CA7A59" w:rsidRPr="00CA7A59" w:rsidRDefault="00CA7A59" w:rsidP="00CA7A59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A7A59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MARCO NORMATIVO</w:t>
      </w:r>
    </w:p>
    <w:p w:rsidR="00CA7A59" w:rsidRPr="00CA7A59" w:rsidRDefault="00CA7A59" w:rsidP="00CA7A59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5"/>
        <w:gridCol w:w="1755"/>
        <w:gridCol w:w="1475"/>
        <w:gridCol w:w="4723"/>
      </w:tblGrid>
      <w:tr w:rsidR="00CA7A59" w:rsidRPr="00CA7A59" w:rsidTr="00CA7A59"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es-MX"/>
              </w:rPr>
              <w:t>TEMA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es-MX"/>
              </w:rPr>
              <w:t>NORMA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es-MX"/>
              </w:rPr>
              <w:t>ARTÍCULO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es-MX"/>
              </w:rPr>
              <w:t>DESCRIPCIÓN</w:t>
            </w:r>
          </w:p>
        </w:tc>
      </w:tr>
      <w:tr w:rsidR="00CA7A59" w:rsidRPr="00CA7A59" w:rsidTr="00CA7A59"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Metodología Plan anticorrupción y Atención al ciudadano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Ley 1474 de 2011 (Estatuto Anticorrupción)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Art. 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Por la cual se dictan normas orientadas a fortalecer los mecanismos de prevención, investigación y sanción de actos de corrupción y la efectividad del control de la gestión pública.</w:t>
            </w:r>
          </w:p>
        </w:tc>
      </w:tr>
      <w:tr w:rsidR="00CA7A59" w:rsidRPr="00CA7A59" w:rsidTr="00CA7A59"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Decreto 1081 de 2015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Art. 2.1.4.1 y siguientes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Estrategias para la Construcción del Plan Anticorrupción y de Atención al Ciudadano. Se señala como metodología para diseñar y hacer seguimiento a la estrategia de lucha contra la corrupción y de atención al ciudadano de que trata el artículo 73 de la Ley 1474 de 2011, la establecida en el Plan Anticorrupción y de Atención al Ciudadano contenida en el documento “Estrategias para la Construcción del Plan Anticorrupción y de Atención al Ciudadano”.</w:t>
            </w:r>
          </w:p>
        </w:tc>
      </w:tr>
      <w:tr w:rsidR="00CA7A59" w:rsidRPr="00CA7A59" w:rsidTr="00CA7A59"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Modelo Integrado de Planeación y Gestión II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Ley 1753 de 2015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Art. 133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Por el cual se integró en un solo Sistema de Gestión los Sistemas de Desarrollo Administrativo y de Gestión de la Calidad, previstos en las Leyes 489 de 1998 y 872 de 2003, respectivamente, el cual deberá articularse con el Sistema de Control Interno consagrado en la Ley 87 de 1993 y en los artículos 27 al 29 de la Ley 489 de 1998.</w:t>
            </w:r>
          </w:p>
        </w:tc>
      </w:tr>
      <w:tr w:rsidR="00CA7A59" w:rsidRPr="00CA7A59" w:rsidTr="00CA7A59">
        <w:tc>
          <w:tcPr>
            <w:tcW w:w="16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Por la cual se expide el Plan Nacional de Desarrollo 2014-2018 “Todos por un nuevo país”.</w:t>
            </w:r>
          </w:p>
        </w:tc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</w:p>
        </w:tc>
      </w:tr>
      <w:tr w:rsidR="00CA7A59" w:rsidRPr="00CA7A59" w:rsidTr="00CA7A59">
        <w:tc>
          <w:tcPr>
            <w:tcW w:w="16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Decreto 1499 de 2017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Se actualiza el MIPG para el orden nacional que articula el nuevo Sistema de Gestión, que integra los anteriores sistemas de Gestión de Calidad y de Desarrollo Administrativo, con el Sistema de Control Interno.</w:t>
            </w:r>
          </w:p>
        </w:tc>
      </w:tr>
      <w:tr w:rsidR="00CA7A59" w:rsidRPr="00CA7A59" w:rsidTr="00CA7A59"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Trámites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Ley 962 DE 2005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Todo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Se dictan disposiciones sobre racionalización de trámites y procedimientos administrativos de los organismos y entidades del Estado y de los particulares que ejercen funciones públicas o prestan servicios públicos.</w:t>
            </w:r>
          </w:p>
        </w:tc>
      </w:tr>
      <w:tr w:rsidR="00CA7A59" w:rsidRPr="00CA7A59" w:rsidTr="00CA7A59"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Decreto 1083 de 2015.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Título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Regula el procedimiento que debe seguirse para establecer y modificar los trámites autorizados por la ley y crear las instancias para los mismos efectos.</w:t>
            </w:r>
          </w:p>
        </w:tc>
      </w:tr>
      <w:tr w:rsidR="00CA7A59" w:rsidRPr="00CA7A59" w:rsidTr="00CA7A59"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  <w:t>Arts. 2.2.24.1 siguientes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  <w:t> </w:t>
            </w:r>
          </w:p>
        </w:tc>
      </w:tr>
      <w:tr w:rsidR="00CA7A59" w:rsidRPr="00CA7A59" w:rsidTr="00CA7A59"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Rendición de cuentas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Ley 1757 de 2015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Título IV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La estrategia de Rendición de cuentas hace parte del Plan Anticorrupción  y Atención al ciudadano</w:t>
            </w:r>
          </w:p>
        </w:tc>
      </w:tr>
      <w:tr w:rsidR="00CA7A59" w:rsidRPr="00CA7A59" w:rsidTr="00CA7A59"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  <w:t>Promoción y protección del derecho a la participación democrática.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  <w:t>Capítulo 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</w:p>
        </w:tc>
      </w:tr>
      <w:tr w:rsidR="00CA7A59" w:rsidRPr="00CA7A59" w:rsidTr="00CA7A59"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  <w:t>Arts. 48 siguientes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</w:p>
        </w:tc>
      </w:tr>
      <w:tr w:rsidR="00CA7A59" w:rsidRPr="00CA7A59" w:rsidTr="00CA7A59">
        <w:tc>
          <w:tcPr>
            <w:tcW w:w="16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Transparencia y Acceso al Ciudadano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Ley 1712 de 2014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Art. 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g) Publicar el Plan Anticorrupción y de Atención al Ciudadano, de conformidad con el artículo 73 de la ley 1474 de 2011.</w:t>
            </w:r>
          </w:p>
        </w:tc>
      </w:tr>
      <w:tr w:rsidR="00CA7A59" w:rsidRPr="00CA7A59" w:rsidTr="00CA7A59"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  <w:t>Ley de transparencia y del derecho de acceso a la información pública nacional</w:t>
            </w:r>
          </w:p>
        </w:tc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</w:p>
        </w:tc>
      </w:tr>
      <w:tr w:rsidR="00CA7A59" w:rsidRPr="00CA7A59" w:rsidTr="00CA7A59"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Atención de peticiones, quejas reclamos, sugerencias y denuncias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Ley 1474 de 2011 (estatuto Anticorrupción)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Art  76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En toda entidad pública, deberá existir por lo menos una dependencia encargada de recibir, tramitar y resolver las quejas, sugerencias y reclamos que los ciudadanos formulen, y que se relacionen con el cumplimiento de la misión de la entidad.</w:t>
            </w:r>
          </w:p>
        </w:tc>
      </w:tr>
      <w:tr w:rsidR="00CA7A59" w:rsidRPr="00CA7A59" w:rsidTr="00CA7A59"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  <w:t>Oficina de Quejas, Sugerencias y Reclamos.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</w:p>
        </w:tc>
      </w:tr>
      <w:tr w:rsidR="00CA7A59" w:rsidRPr="00CA7A59" w:rsidTr="00CA7A59"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Ley 1755 de 2015 Derecho Fundamental de petición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Art.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A59" w:rsidRPr="00CA7A59" w:rsidRDefault="00CA7A59" w:rsidP="00CA7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val="es-MX" w:eastAsia="es-MX"/>
              </w:rPr>
            </w:pPr>
            <w:r w:rsidRPr="00CA7A59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MX"/>
              </w:rPr>
              <w:t>Regula el Derecho Fundamental de Petición y se sustituye un título del Código de Procedimiento Administrativo y de lo Contencioso Administrativo.</w:t>
            </w:r>
          </w:p>
        </w:tc>
      </w:tr>
    </w:tbl>
    <w:p w:rsidR="00CA7A59" w:rsidRPr="00CA7A59" w:rsidRDefault="00CA7A59" w:rsidP="00CA7A59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C6A1A" w:rsidRDefault="000C6A1A" w:rsidP="007812EA">
      <w:pPr>
        <w:jc w:val="center"/>
        <w:rPr>
          <w:rFonts w:ascii="Arial" w:hAnsi="Arial" w:cs="Arial"/>
          <w:b/>
          <w:sz w:val="24"/>
          <w:szCs w:val="24"/>
        </w:rPr>
      </w:pPr>
    </w:p>
    <w:p w:rsidR="00CA7A59" w:rsidRDefault="00CA7A59" w:rsidP="007812EA">
      <w:pPr>
        <w:jc w:val="center"/>
        <w:rPr>
          <w:rFonts w:ascii="Arial" w:hAnsi="Arial" w:cs="Arial"/>
          <w:b/>
          <w:sz w:val="24"/>
          <w:szCs w:val="24"/>
        </w:rPr>
      </w:pPr>
    </w:p>
    <w:p w:rsidR="00CA7A59" w:rsidRDefault="00CA7A59" w:rsidP="007812EA">
      <w:pPr>
        <w:jc w:val="center"/>
        <w:rPr>
          <w:rFonts w:ascii="Arial" w:hAnsi="Arial" w:cs="Arial"/>
          <w:b/>
          <w:sz w:val="24"/>
          <w:szCs w:val="24"/>
        </w:rPr>
      </w:pPr>
    </w:p>
    <w:p w:rsidR="00CA7A59" w:rsidRDefault="00CA7A59" w:rsidP="007812EA">
      <w:pPr>
        <w:jc w:val="center"/>
        <w:rPr>
          <w:rFonts w:ascii="Arial" w:hAnsi="Arial" w:cs="Arial"/>
          <w:b/>
          <w:sz w:val="24"/>
          <w:szCs w:val="24"/>
        </w:rPr>
      </w:pPr>
    </w:p>
    <w:p w:rsidR="00CA7A59" w:rsidRDefault="00CA7A59" w:rsidP="007812EA">
      <w:pPr>
        <w:jc w:val="center"/>
        <w:rPr>
          <w:rFonts w:ascii="Arial" w:hAnsi="Arial" w:cs="Arial"/>
          <w:b/>
          <w:sz w:val="24"/>
          <w:szCs w:val="24"/>
        </w:rPr>
      </w:pPr>
    </w:p>
    <w:p w:rsidR="00CA7A59" w:rsidRDefault="00CA7A59" w:rsidP="007812EA">
      <w:pPr>
        <w:jc w:val="center"/>
        <w:rPr>
          <w:rFonts w:ascii="Arial" w:hAnsi="Arial" w:cs="Arial"/>
          <w:b/>
          <w:sz w:val="24"/>
          <w:szCs w:val="24"/>
        </w:rPr>
      </w:pPr>
    </w:p>
    <w:p w:rsidR="00CA7A59" w:rsidRDefault="00CA7A59" w:rsidP="007812EA">
      <w:pPr>
        <w:jc w:val="center"/>
        <w:rPr>
          <w:rFonts w:ascii="Arial" w:hAnsi="Arial" w:cs="Arial"/>
          <w:b/>
          <w:sz w:val="24"/>
          <w:szCs w:val="24"/>
        </w:rPr>
      </w:pPr>
    </w:p>
    <w:p w:rsidR="00CA7A59" w:rsidRDefault="00CA7A59" w:rsidP="007812EA">
      <w:pPr>
        <w:jc w:val="center"/>
        <w:rPr>
          <w:rFonts w:ascii="Arial" w:hAnsi="Arial" w:cs="Arial"/>
          <w:b/>
          <w:sz w:val="24"/>
          <w:szCs w:val="24"/>
        </w:rPr>
      </w:pPr>
    </w:p>
    <w:p w:rsidR="00CA7A59" w:rsidRPr="00CA7A59" w:rsidRDefault="00CA7A59" w:rsidP="007812EA">
      <w:pPr>
        <w:jc w:val="center"/>
        <w:rPr>
          <w:rFonts w:ascii="Arial" w:hAnsi="Arial" w:cs="Arial"/>
          <w:b/>
          <w:sz w:val="24"/>
          <w:szCs w:val="24"/>
        </w:rPr>
      </w:pPr>
    </w:p>
    <w:p w:rsidR="000C6A1A" w:rsidRPr="00CA7A59" w:rsidRDefault="000C6A1A" w:rsidP="007812EA">
      <w:pPr>
        <w:jc w:val="center"/>
        <w:rPr>
          <w:rFonts w:ascii="Arial" w:hAnsi="Arial" w:cs="Arial"/>
          <w:b/>
          <w:sz w:val="24"/>
          <w:szCs w:val="24"/>
        </w:rPr>
      </w:pPr>
    </w:p>
    <w:p w:rsidR="007812EA" w:rsidRPr="00CA7A59" w:rsidRDefault="007812EA" w:rsidP="007812EA">
      <w:pPr>
        <w:jc w:val="center"/>
        <w:rPr>
          <w:rFonts w:ascii="Arial" w:hAnsi="Arial" w:cs="Arial"/>
          <w:b/>
          <w:sz w:val="24"/>
          <w:szCs w:val="24"/>
        </w:rPr>
      </w:pPr>
      <w:r w:rsidRPr="00CA7A59">
        <w:rPr>
          <w:rFonts w:ascii="Arial" w:hAnsi="Arial" w:cs="Arial"/>
          <w:b/>
          <w:sz w:val="24"/>
          <w:szCs w:val="24"/>
        </w:rPr>
        <w:t>COMPONENTES DEL PLAN ANTICORRUPCIÓN</w:t>
      </w:r>
    </w:p>
    <w:p w:rsidR="007551C0" w:rsidRPr="00CA7A59" w:rsidRDefault="007551C0" w:rsidP="007551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7A59">
        <w:rPr>
          <w:rFonts w:ascii="Arial" w:hAnsi="Arial" w:cs="Arial"/>
          <w:b/>
          <w:sz w:val="24"/>
          <w:szCs w:val="24"/>
        </w:rPr>
        <w:t xml:space="preserve">PRIMER COMPONENTE. GESTION DE RIESGO DE CORRUPCION – MAPA DE RIESGOS </w:t>
      </w:r>
    </w:p>
    <w:p w:rsidR="008C3084" w:rsidRPr="00CA7A59" w:rsidRDefault="008C3084" w:rsidP="007551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9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74"/>
        <w:gridCol w:w="2291"/>
        <w:gridCol w:w="2138"/>
        <w:gridCol w:w="1448"/>
        <w:gridCol w:w="1435"/>
      </w:tblGrid>
      <w:tr w:rsidR="007551C0" w:rsidRPr="00CA7A59" w:rsidTr="00CA7A59">
        <w:trPr>
          <w:trHeight w:val="30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755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gestión del riesgo de corrupción - mapa de riesgos </w:t>
            </w:r>
          </w:p>
        </w:tc>
      </w:tr>
      <w:tr w:rsidR="007551C0" w:rsidRPr="00CA7A59" w:rsidTr="00CA7A59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C0" w:rsidRPr="00CA7A59" w:rsidRDefault="007551C0" w:rsidP="00755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subcomponente procesos 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755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actividades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755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meta o producto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755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responsable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755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fecha programada </w:t>
            </w:r>
          </w:p>
        </w:tc>
      </w:tr>
      <w:tr w:rsidR="007551C0" w:rsidRPr="00CA7A59" w:rsidTr="00CA7A5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C0" w:rsidRPr="00CA7A59" w:rsidRDefault="007551C0" w:rsidP="007551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política de administración de riesgos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755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F276C2" w:rsidP="007551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Revisar los parámetros para realizar la implementación de la política de riesgos</w:t>
            </w:r>
            <w:r w:rsidR="007551C0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7551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Administrar correctamente </w:t>
            </w:r>
            <w:r w:rsidR="00F276C2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los riesgos de la institución educativa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755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551C0" w:rsidRPr="00CA7A59" w:rsidRDefault="00762339" w:rsidP="00755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Rectoría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CA7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F751A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01/02/</w:t>
            </w:r>
            <w:r w:rsidR="008C308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7551C0" w:rsidRPr="00CA7A59" w:rsidTr="00CA7A59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C0" w:rsidRPr="00CA7A59" w:rsidRDefault="007551C0" w:rsidP="007551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Construcción del Mapa de Riesgos de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Corrupción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755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2A1636" w:rsidP="002A16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Identificar los riesgos de corrupción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C90C2B" w:rsidP="00C90C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Actualizar </w:t>
            </w:r>
            <w:r w:rsidR="008F751A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el mapa de riesgos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8F751A" w:rsidP="00755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Comité de control interno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CA7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C90C2B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  <w:r w:rsidR="008F751A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/01/</w:t>
            </w:r>
            <w:r w:rsidR="008C308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7551C0" w:rsidRPr="00CA7A59" w:rsidTr="00CA7A5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7551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Consulta y divulgación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755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2A1636" w:rsidP="002A16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Publicar el mapa de riesgos de corrupción en la </w:t>
            </w:r>
            <w:r w:rsidR="008F751A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cartelera de la institución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C90C2B" w:rsidP="00C90C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Darle publicidad al mapa de riesgos de corrupción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755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F751A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Secretaria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CA7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F751A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01/02/</w:t>
            </w:r>
            <w:r w:rsidR="008C308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7551C0" w:rsidRPr="00CA7A59" w:rsidTr="00CA7A5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7551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Monitorio y revisión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755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2A1636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Revisar el mapa de riesgos de </w:t>
            </w:r>
            <w:r w:rsidR="008F751A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corrupción</w:t>
            </w:r>
            <w:r w:rsidR="002A1636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8F751A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Verificar que el mapa de riesgos tenga identificado todos los riesgos que pueden afectar a la institución educativa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755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F751A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Rectoría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CA7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F751A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06/06/</w:t>
            </w:r>
            <w:r w:rsidR="008C308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7551C0" w:rsidRPr="00CA7A59" w:rsidTr="00CA7A5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755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Seguimiento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755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F751A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Realizar seguimiento al mapa de riesgos de corrupción  </w:t>
            </w:r>
            <w:r w:rsidR="000C6A1A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veces al año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F751A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Comprobar que se esté cumpliendo con los objetivos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755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F751A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Rectoría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CA7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F751A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29/04/</w:t>
            </w:r>
            <w:r w:rsidR="008C308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</w:tbl>
    <w:p w:rsidR="00962E47" w:rsidRPr="00CA7A59" w:rsidRDefault="00962E47" w:rsidP="009A2DD0">
      <w:pPr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 xml:space="preserve"> </w:t>
      </w:r>
    </w:p>
    <w:p w:rsidR="00FE2F6E" w:rsidRDefault="00FE2F6E" w:rsidP="009A2DD0">
      <w:pPr>
        <w:rPr>
          <w:rFonts w:ascii="Arial" w:hAnsi="Arial" w:cs="Arial"/>
          <w:b/>
          <w:sz w:val="24"/>
          <w:szCs w:val="24"/>
        </w:rPr>
      </w:pPr>
    </w:p>
    <w:p w:rsidR="00FE2F6E" w:rsidRDefault="00FE2F6E" w:rsidP="009A2DD0">
      <w:pPr>
        <w:rPr>
          <w:rFonts w:ascii="Arial" w:hAnsi="Arial" w:cs="Arial"/>
          <w:b/>
          <w:sz w:val="24"/>
          <w:szCs w:val="24"/>
        </w:rPr>
      </w:pPr>
    </w:p>
    <w:p w:rsidR="00FE2F6E" w:rsidRDefault="00FE2F6E" w:rsidP="009A2DD0">
      <w:pPr>
        <w:rPr>
          <w:rFonts w:ascii="Arial" w:hAnsi="Arial" w:cs="Arial"/>
          <w:b/>
          <w:sz w:val="24"/>
          <w:szCs w:val="24"/>
        </w:rPr>
      </w:pPr>
    </w:p>
    <w:p w:rsidR="00FE2F6E" w:rsidRDefault="00FE2F6E" w:rsidP="009A2DD0">
      <w:pPr>
        <w:rPr>
          <w:rFonts w:ascii="Arial" w:hAnsi="Arial" w:cs="Arial"/>
          <w:b/>
          <w:sz w:val="24"/>
          <w:szCs w:val="24"/>
        </w:rPr>
      </w:pPr>
    </w:p>
    <w:p w:rsidR="008F751A" w:rsidRPr="00CA7A59" w:rsidRDefault="008F751A" w:rsidP="009A2DD0">
      <w:pPr>
        <w:rPr>
          <w:rFonts w:ascii="Arial" w:hAnsi="Arial" w:cs="Arial"/>
          <w:b/>
          <w:sz w:val="24"/>
          <w:szCs w:val="24"/>
        </w:rPr>
      </w:pPr>
      <w:r w:rsidRPr="00CA7A59">
        <w:rPr>
          <w:rFonts w:ascii="Arial" w:hAnsi="Arial" w:cs="Arial"/>
          <w:b/>
          <w:sz w:val="24"/>
          <w:szCs w:val="24"/>
        </w:rPr>
        <w:lastRenderedPageBreak/>
        <w:t xml:space="preserve">MAPA DE RIESGOS. </w:t>
      </w:r>
    </w:p>
    <w:tbl>
      <w:tblPr>
        <w:tblW w:w="966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25"/>
        <w:gridCol w:w="1562"/>
        <w:gridCol w:w="2126"/>
        <w:gridCol w:w="992"/>
        <w:gridCol w:w="992"/>
        <w:gridCol w:w="1985"/>
        <w:gridCol w:w="850"/>
        <w:gridCol w:w="24"/>
      </w:tblGrid>
      <w:tr w:rsidR="00CA7A59" w:rsidRPr="00CA7A59" w:rsidTr="006A4B2C">
        <w:trPr>
          <w:trHeight w:val="300"/>
        </w:trPr>
        <w:tc>
          <w:tcPr>
            <w:tcW w:w="9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41A8" w:rsidRPr="00CA7A59" w:rsidRDefault="00D041A8" w:rsidP="00D04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MAPA DE RIESGOS  </w:t>
            </w:r>
            <w:r w:rsidR="000C6A1A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INSTITUCIÓN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EDUCATIVA ANTONIO NARIÑO </w:t>
            </w:r>
          </w:p>
        </w:tc>
      </w:tr>
      <w:tr w:rsidR="00CA7A59" w:rsidRPr="00CA7A59" w:rsidTr="006A4B2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0C6A1A" w:rsidP="00D04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IDENTIFICACIÓN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0C6A1A" w:rsidP="00D04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ANÁLISIS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D041A8" w:rsidP="00D04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MEDIDA DE </w:t>
            </w:r>
            <w:r w:rsidR="000C6A1A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MITIGACIÓN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D041A8" w:rsidP="00D04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SEGUIMIENTO </w:t>
            </w:r>
          </w:p>
        </w:tc>
      </w:tr>
      <w:tr w:rsidR="00CA7A59" w:rsidRPr="00CA7A59" w:rsidTr="006A4B2C">
        <w:trPr>
          <w:gridAfter w:val="1"/>
          <w:wAfter w:w="24" w:type="dxa"/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D041A8" w:rsidP="00D04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PROCESO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D041A8" w:rsidP="00D04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RIESGO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A8" w:rsidRPr="00CA7A59" w:rsidRDefault="00D041A8" w:rsidP="00D04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PROBABILIDAD DE </w:t>
            </w:r>
            <w:r w:rsidR="000C6A1A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MATERIALIZARSE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A8" w:rsidRPr="00CA7A59" w:rsidRDefault="000C6A1A" w:rsidP="00D04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ADMINISTRACIÓN</w:t>
            </w:r>
            <w:r w:rsidR="00D041A8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DEL RIESGO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D041A8" w:rsidP="00D04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ACCIONES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D041A8" w:rsidP="00D04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INDICADOR </w:t>
            </w:r>
          </w:p>
        </w:tc>
      </w:tr>
      <w:tr w:rsidR="006A4B2C" w:rsidRPr="00CA7A59" w:rsidTr="006A4B2C">
        <w:trPr>
          <w:gridAfter w:val="1"/>
          <w:wAfter w:w="24" w:type="dxa"/>
          <w:trHeight w:val="74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D041A8" w:rsidP="00D04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NOMBRE </w:t>
            </w:r>
          </w:p>
          <w:p w:rsidR="00D041A8" w:rsidRPr="00CA7A59" w:rsidRDefault="00D041A8" w:rsidP="00D04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D041A8" w:rsidP="00D04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0C6A1A" w:rsidP="00D04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DESCRIPCIÓN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D041A8" w:rsidP="00D04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CAUSA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8" w:rsidRPr="00CA7A59" w:rsidRDefault="00D041A8" w:rsidP="00D0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8" w:rsidRPr="00CA7A59" w:rsidRDefault="00D041A8" w:rsidP="00D0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41A8" w:rsidRPr="00CA7A59" w:rsidRDefault="00D041A8" w:rsidP="00D0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41A8" w:rsidRPr="00CA7A59" w:rsidRDefault="00D041A8" w:rsidP="00D0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CA7A59" w:rsidRPr="00CA7A59" w:rsidTr="006A4B2C">
        <w:trPr>
          <w:gridAfter w:val="1"/>
          <w:wAfter w:w="24" w:type="dxa"/>
          <w:trHeight w:val="37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A8" w:rsidRPr="00CA7A59" w:rsidRDefault="00D041A8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GRUPO DE </w:t>
            </w:r>
            <w:r w:rsidR="000C6A1A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GESTIÓN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CONTRACTUAL </w:t>
            </w:r>
          </w:p>
          <w:p w:rsidR="00D041A8" w:rsidRPr="00CA7A59" w:rsidRDefault="00D041A8" w:rsidP="00D0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D041A8" w:rsidP="00D0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A8" w:rsidRPr="00CA7A59" w:rsidRDefault="00D041A8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Celebración de Contratos sin el cumplimiento de requisitos o que no se ajusten a las necesidades de la institución.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A8" w:rsidRPr="00CA7A59" w:rsidRDefault="00D041A8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Inadecuada planificación del proceso de contratación. Estudios y documentos previos deficientes. Procesos sin el cumplimiento de los requisitos exigidos por la Ley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D041A8" w:rsidP="00D0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Posible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D041A8" w:rsidP="00D0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Evitar el Riesgo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A8" w:rsidRPr="00CA7A59" w:rsidRDefault="00D041A8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Diseño de una metodología para establecer un control de calidad que garantice procesos contractuales con el lleno de los requisitos exigidos por la 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A8" w:rsidRPr="00CA7A59" w:rsidRDefault="00D041A8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Numero de documentos que componen la estrategia</w:t>
            </w:r>
          </w:p>
        </w:tc>
      </w:tr>
      <w:tr w:rsidR="00CA7A59" w:rsidRPr="00CA7A59" w:rsidTr="006A4B2C">
        <w:trPr>
          <w:gridAfter w:val="1"/>
          <w:wAfter w:w="24" w:type="dxa"/>
          <w:trHeight w:val="291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0C6A1A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PLANEACIÓN</w:t>
            </w:r>
          </w:p>
          <w:p w:rsidR="00C44366" w:rsidRPr="00CA7A59" w:rsidRDefault="00C44366" w:rsidP="00D0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D0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Elaboración de informes orientados a un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br/>
              <w:t>beneficio particular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* Intereses de particulares o propios en la información de la institución                                   * Evitar algún tipo de sanción o actuación que afecte la institución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D0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Posible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D0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Evitar el riesgo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Establecer una coordinación </w:t>
            </w:r>
            <w:r w:rsidR="000C6A1A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más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0C6A1A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sólida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, con miras a la producción de informes internos y externos de la institución.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Informes internos y externos de la Entidad verificados y acordados entre la Oficina Aseso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lastRenderedPageBreak/>
              <w:t>ra de Planeación y las demás dependencias</w:t>
            </w:r>
          </w:p>
        </w:tc>
      </w:tr>
      <w:tr w:rsidR="00CA7A59" w:rsidRPr="00CA7A59" w:rsidTr="006A4B2C">
        <w:trPr>
          <w:gridAfter w:val="1"/>
          <w:wAfter w:w="24" w:type="dxa"/>
          <w:trHeight w:val="17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66" w:rsidRPr="00CA7A59" w:rsidRDefault="00C44366" w:rsidP="00D0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66" w:rsidRPr="00CA7A59" w:rsidRDefault="00C44366" w:rsidP="00D0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Modificación al Plan Anual de Adquisiciones una vez aprobado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Falta de control en cuanto a la aprobación de las actualizaciones del Plan Anual de Adquisiciones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Posible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Evitar el riesgo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Publicación de las actualizaciones al Plan Anual de Adquisiciones en la página web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Resolución del Comité de Adquisiciones</w:t>
            </w:r>
          </w:p>
        </w:tc>
      </w:tr>
      <w:tr w:rsidR="00CA7A59" w:rsidRPr="00CA7A59" w:rsidTr="006A4B2C">
        <w:trPr>
          <w:gridAfter w:val="1"/>
          <w:wAfter w:w="24" w:type="dxa"/>
          <w:trHeight w:val="210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0C6A1A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GESTIÓN</w:t>
            </w:r>
            <w:r w:rsidR="00C44366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FINANCIERA</w:t>
            </w:r>
          </w:p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Alteración de los estados financieros de la institución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Inexistencia de registros auxiliares que permitan identificar y controlar los movimientos contables.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Posible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Evitar el riesgo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Revisión de los documentos soportes de cada transacción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No. de devoluciones de obligaciones contables / No. de Obligaciones contables expedidas</w:t>
            </w:r>
          </w:p>
        </w:tc>
      </w:tr>
      <w:tr w:rsidR="00CA7A59" w:rsidRPr="00CA7A59" w:rsidTr="006A4B2C">
        <w:trPr>
          <w:gridAfter w:val="1"/>
          <w:wAfter w:w="24" w:type="dxa"/>
          <w:trHeight w:val="250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Alteración de registros que permitan efectuar un pago a una persona natural o jurídica que no corresponda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Falta de verificación de los registros para pago.      Intereses propios o de terceros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br/>
              <w:t xml:space="preserve">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Posible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Evitar el riesgo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Revisión de los documentos soportes de pago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órdenes de pago pagadas</w:t>
            </w:r>
          </w:p>
        </w:tc>
      </w:tr>
      <w:tr w:rsidR="00CA7A59" w:rsidRPr="00CA7A59" w:rsidTr="006A4B2C">
        <w:trPr>
          <w:gridAfter w:val="1"/>
          <w:wAfter w:w="24" w:type="dxa"/>
          <w:trHeight w:val="27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0C6A1A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lastRenderedPageBreak/>
              <w:t>GESTIÓN</w:t>
            </w:r>
            <w:r w:rsidR="00C44366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ADMINISTRATIVA</w:t>
            </w:r>
          </w:p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Hurto o desaparición de bienes de la institución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Falta de mecanismos de control de inventarios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Posible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Evitar el Riesgo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Implementar una herramienta que permita controlar el manejo de inventarios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Herramienta implementada</w:t>
            </w:r>
          </w:p>
        </w:tc>
      </w:tr>
      <w:tr w:rsidR="00CA7A59" w:rsidRPr="00CA7A59" w:rsidTr="006A4B2C">
        <w:trPr>
          <w:gridAfter w:val="1"/>
          <w:wAfter w:w="24" w:type="dxa"/>
          <w:trHeight w:val="240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0C6A1A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GESTIÓN</w:t>
            </w:r>
            <w:r w:rsidR="00C44366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JURÍDICA</w:t>
            </w:r>
            <w:r w:rsidR="00C44366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Proferir concepto manifiestamente contrario a la ley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Fines propios o ajenos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Posible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Evitar el Riesgo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Sensibilización referente a la actualización permanente de la legislación a los abogados del Grupo Gestión Jurídica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Número de conceptos realizados verificados en el trimestre</w:t>
            </w:r>
          </w:p>
        </w:tc>
      </w:tr>
      <w:tr w:rsidR="00CA7A59" w:rsidRPr="00CA7A59" w:rsidTr="006A4B2C">
        <w:trPr>
          <w:gridAfter w:val="1"/>
          <w:wAfter w:w="24" w:type="dxa"/>
          <w:trHeight w:val="240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Dilatar en el tiempo u omitir actuaciones en un proceso en favor de un tercero o por conveniencia propia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Fines propios o ajenos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Posible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Evitar el Riesgo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Revisar los términos judiciales en cada proceso para atender las distintas etapas procesales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Total de procesos tramitados oportunamente</w:t>
            </w:r>
          </w:p>
        </w:tc>
      </w:tr>
      <w:tr w:rsidR="00CA7A59" w:rsidRPr="00CA7A59" w:rsidTr="006A4B2C">
        <w:trPr>
          <w:gridAfter w:val="1"/>
          <w:wAfter w:w="24" w:type="dxa"/>
          <w:trHeight w:val="24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66" w:rsidRPr="00CA7A59" w:rsidRDefault="000C6A1A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ADMINISTRACIÓN</w:t>
            </w:r>
            <w:r w:rsidR="00C44366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FINANCIERA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66" w:rsidRPr="00CA7A59" w:rsidRDefault="00C4436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Sustracción o desaparición de cheques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66" w:rsidRPr="00CA7A59" w:rsidRDefault="00A24D08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Descuid</w:t>
            </w:r>
            <w:r w:rsidR="00C44366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o de las personas que manipulan los cheque </w:t>
            </w:r>
            <w:r w:rsidR="008654CF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y </w:t>
            </w:r>
            <w:r w:rsidR="00C44366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las cuentas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366" w:rsidRPr="00CA7A59" w:rsidRDefault="008654C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Posible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366" w:rsidRPr="00CA7A59" w:rsidRDefault="008654C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Evitar riesgo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66" w:rsidRPr="00CA7A59" w:rsidRDefault="008654C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Verificar que los controles de autorización y manipulación de cheques se encuentren siempre activos y se ejecuten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66" w:rsidRPr="00CA7A59" w:rsidRDefault="008654C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Cero errores en el pago de cheques y  en el control de estos </w:t>
            </w:r>
          </w:p>
        </w:tc>
      </w:tr>
      <w:tr w:rsidR="00CA7A59" w:rsidRPr="00CA7A59" w:rsidTr="006A4B2C">
        <w:trPr>
          <w:gridAfter w:val="1"/>
          <w:wAfter w:w="24" w:type="dxa"/>
          <w:trHeight w:val="24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CF" w:rsidRPr="00CA7A59" w:rsidRDefault="000C6A1A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lastRenderedPageBreak/>
              <w:t>ADMINISTRACIÓN</w:t>
            </w:r>
            <w:r w:rsidR="008654CF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FINANCIERA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4CF" w:rsidRPr="00CA7A59" w:rsidRDefault="008654C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CF" w:rsidRPr="00CA7A59" w:rsidRDefault="008654C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Uso o destinación inadecuada de los recursos de la </w:t>
            </w:r>
            <w:r w:rsidR="00A24D08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institución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CF" w:rsidRPr="00CA7A59" w:rsidRDefault="008654C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*Abuso del poder</w:t>
            </w:r>
          </w:p>
          <w:p w:rsidR="008654CF" w:rsidRPr="00CA7A59" w:rsidRDefault="008654C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* debilidades en la planeación financiera de la </w:t>
            </w:r>
            <w:r w:rsidR="00A24D08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institución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4CF" w:rsidRPr="00CA7A59" w:rsidRDefault="008654C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Probable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4CF" w:rsidRPr="00CA7A59" w:rsidRDefault="008654C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Evitar riesgo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CF" w:rsidRPr="00CA7A59" w:rsidRDefault="008654C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Verificar que el seguimiento para la ejecución presupuestal  se encuentren siempre activos y se ejecuten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CF" w:rsidRPr="00CA7A59" w:rsidRDefault="008654C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*Actas comité de presupuestos</w:t>
            </w:r>
          </w:p>
          <w:p w:rsidR="008654CF" w:rsidRPr="00CA7A59" w:rsidRDefault="008654C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*cumplimiento ejecución presupuestal  </w:t>
            </w:r>
          </w:p>
        </w:tc>
      </w:tr>
      <w:tr w:rsidR="00CA7A59" w:rsidRPr="00CA7A59" w:rsidTr="006A4B2C">
        <w:trPr>
          <w:gridAfter w:val="1"/>
          <w:wAfter w:w="24" w:type="dxa"/>
          <w:trHeight w:val="24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CF" w:rsidRPr="00CA7A59" w:rsidRDefault="000C6A1A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ADMINISTRACIÓN</w:t>
            </w:r>
            <w:r w:rsidR="008654CF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ACADÉMICA</w:t>
            </w:r>
            <w:r w:rsidR="008654CF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4CF" w:rsidRPr="00CA7A59" w:rsidRDefault="008654C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CF" w:rsidRPr="00CA7A59" w:rsidRDefault="008654C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Administración indebida de notas de estudiantes en el sistema académico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CF" w:rsidRPr="00CA7A59" w:rsidRDefault="008654C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*</w:t>
            </w:r>
            <w:r w:rsidR="00CA7A59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error en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la digitación de notas </w:t>
            </w:r>
          </w:p>
          <w:p w:rsidR="008654CF" w:rsidRPr="00CA7A59" w:rsidRDefault="008654C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* negligencia en el cumplimiento de requisitos para el registro de notas por parte del docente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4CF" w:rsidRPr="00CA7A59" w:rsidRDefault="00B06C8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Probable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4CF" w:rsidRPr="00CA7A59" w:rsidRDefault="00B06C8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Evitar riesgo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CF" w:rsidRPr="00CA7A59" w:rsidRDefault="00B06C8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Verificar el cumplimiento del reglamento y los procedimientos establecidos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CF" w:rsidRPr="00CA7A59" w:rsidRDefault="00B06C8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Cero errores en el registro de notas </w:t>
            </w:r>
          </w:p>
        </w:tc>
      </w:tr>
      <w:tr w:rsidR="00CA7A59" w:rsidRPr="00CA7A59" w:rsidTr="006A4B2C">
        <w:trPr>
          <w:gridAfter w:val="1"/>
          <w:wAfter w:w="24" w:type="dxa"/>
          <w:trHeight w:val="7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F" w:rsidRPr="00CA7A59" w:rsidRDefault="009873E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OPERATIVO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3EF" w:rsidRPr="00CA7A59" w:rsidRDefault="009873E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EF" w:rsidRPr="00CA7A59" w:rsidRDefault="009873E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uso indebido de la información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EF" w:rsidRPr="00CA7A59" w:rsidRDefault="009873EF" w:rsidP="00987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Falta de acompañamiento y seguimiento al proceso la información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3EF" w:rsidRPr="00CA7A59" w:rsidRDefault="009873EF" w:rsidP="000049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improbable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3EF" w:rsidRPr="00CA7A59" w:rsidRDefault="009873EF" w:rsidP="000049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Evitar riesgo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EF" w:rsidRPr="00CA7A59" w:rsidRDefault="009873E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Realizar acompañamientos y actividades de sensibilización con relación a la mejora continua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EF" w:rsidRPr="00CA7A59" w:rsidRDefault="009873E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Actividades de sensibilización </w:t>
            </w:r>
          </w:p>
        </w:tc>
      </w:tr>
      <w:tr w:rsidR="00CA7A59" w:rsidRPr="00CA7A59" w:rsidTr="006A4B2C">
        <w:trPr>
          <w:gridAfter w:val="1"/>
          <w:wAfter w:w="24" w:type="dxa"/>
          <w:trHeight w:val="7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F" w:rsidRPr="00CA7A59" w:rsidRDefault="002C7499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OPERATIVO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3EF" w:rsidRPr="00CA7A59" w:rsidRDefault="009873E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99" w:rsidRPr="00CA7A59" w:rsidRDefault="002C7499" w:rsidP="002C74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Errores en la aplicación de la encuesta de satisfacción</w:t>
            </w:r>
          </w:p>
          <w:p w:rsidR="009873EF" w:rsidRPr="00CA7A59" w:rsidRDefault="009873EF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EF" w:rsidRPr="00CA7A59" w:rsidRDefault="00D94EC6" w:rsidP="00987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Falta de competencia del personal que aplica la encuesta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3EF" w:rsidRPr="00CA7A59" w:rsidRDefault="00D94EC6" w:rsidP="000049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Improbable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3EF" w:rsidRPr="00CA7A59" w:rsidRDefault="00D94EC6" w:rsidP="000049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Evitar riesgo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EF" w:rsidRPr="00CA7A59" w:rsidRDefault="00D94EC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Reprocesar la encuesta de satisfacción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EF" w:rsidRPr="00CA7A59" w:rsidRDefault="00D94EC6" w:rsidP="008F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Numero de encuestas realizadas correctamente</w:t>
            </w:r>
          </w:p>
        </w:tc>
      </w:tr>
    </w:tbl>
    <w:p w:rsidR="006A4B2C" w:rsidRDefault="00962E47" w:rsidP="009A2DD0">
      <w:pPr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 xml:space="preserve"> </w:t>
      </w:r>
      <w:r w:rsidR="009A2DD0" w:rsidRPr="00CA7A59">
        <w:rPr>
          <w:rFonts w:ascii="Arial" w:hAnsi="Arial" w:cs="Arial"/>
          <w:sz w:val="24"/>
          <w:szCs w:val="24"/>
        </w:rPr>
        <w:t xml:space="preserve"> </w:t>
      </w:r>
    </w:p>
    <w:p w:rsidR="00FE2F6E" w:rsidRDefault="00FE2F6E" w:rsidP="009A2DD0">
      <w:pPr>
        <w:rPr>
          <w:rFonts w:ascii="Arial" w:hAnsi="Arial" w:cs="Arial"/>
          <w:b/>
          <w:sz w:val="24"/>
          <w:szCs w:val="24"/>
        </w:rPr>
      </w:pPr>
    </w:p>
    <w:p w:rsidR="00FE2F6E" w:rsidRDefault="00FE2F6E" w:rsidP="009A2DD0">
      <w:pPr>
        <w:rPr>
          <w:rFonts w:ascii="Arial" w:hAnsi="Arial" w:cs="Arial"/>
          <w:b/>
          <w:sz w:val="24"/>
          <w:szCs w:val="24"/>
        </w:rPr>
      </w:pPr>
    </w:p>
    <w:p w:rsidR="00FE2F6E" w:rsidRDefault="00FE2F6E" w:rsidP="009A2DD0">
      <w:pPr>
        <w:rPr>
          <w:rFonts w:ascii="Arial" w:hAnsi="Arial" w:cs="Arial"/>
          <w:b/>
          <w:sz w:val="24"/>
          <w:szCs w:val="24"/>
        </w:rPr>
      </w:pPr>
    </w:p>
    <w:p w:rsidR="00FE2F6E" w:rsidRDefault="00FE2F6E" w:rsidP="009A2DD0">
      <w:pPr>
        <w:rPr>
          <w:rFonts w:ascii="Arial" w:hAnsi="Arial" w:cs="Arial"/>
          <w:b/>
          <w:sz w:val="24"/>
          <w:szCs w:val="24"/>
        </w:rPr>
      </w:pPr>
    </w:p>
    <w:p w:rsidR="00E5700A" w:rsidRPr="00CA7A59" w:rsidRDefault="008F751A" w:rsidP="009A2DD0">
      <w:pPr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b/>
          <w:sz w:val="24"/>
          <w:szCs w:val="24"/>
        </w:rPr>
        <w:lastRenderedPageBreak/>
        <w:t xml:space="preserve">SEGUNDO COMPONENTE. </w:t>
      </w:r>
      <w:r w:rsidR="007812EA" w:rsidRPr="00CA7A59">
        <w:rPr>
          <w:rFonts w:ascii="Arial" w:hAnsi="Arial" w:cs="Arial"/>
          <w:b/>
          <w:sz w:val="24"/>
          <w:szCs w:val="24"/>
        </w:rPr>
        <w:t>ESTRATEGIA ANTI- TRÁMITES: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1339"/>
        <w:gridCol w:w="2693"/>
        <w:gridCol w:w="1559"/>
        <w:gridCol w:w="1560"/>
        <w:gridCol w:w="709"/>
        <w:gridCol w:w="708"/>
        <w:gridCol w:w="709"/>
      </w:tblGrid>
      <w:tr w:rsidR="006A4B2C" w:rsidRPr="00CA7A59" w:rsidTr="006A4B2C">
        <w:trPr>
          <w:trHeight w:val="30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0C6A1A" w:rsidP="004C5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PLANEACIÓN</w:t>
            </w:r>
            <w:r w:rsidR="004C5B05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LA ESTRATEGIA DE RACIONALIZACIÓN</w:t>
            </w:r>
          </w:p>
        </w:tc>
      </w:tr>
      <w:tr w:rsidR="006A4B2C" w:rsidRPr="00CA7A59" w:rsidTr="006A4B2C">
        <w:trPr>
          <w:trHeight w:val="1587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4C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4C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nombre del trámite proceso o procedimiento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4C5B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acción específica de racionalizar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B05" w:rsidRPr="00CA7A59" w:rsidRDefault="004C5B05" w:rsidP="004C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descripción a la mejora a realizar al trámite, o proceso o procedimiento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4C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beneficio al ciudadano/ y o entidad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4C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dependencia responsable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B05" w:rsidRPr="00CA7A59" w:rsidRDefault="004C5B05" w:rsidP="004C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inicio             dd/mm/an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B05" w:rsidRPr="00CA7A59" w:rsidRDefault="004C5B05" w:rsidP="004C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                             dd/mm/an</w:t>
            </w:r>
          </w:p>
        </w:tc>
      </w:tr>
      <w:tr w:rsidR="006A4B2C" w:rsidRPr="00CA7A59" w:rsidTr="006A4B2C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4C5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4C5B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Constancias de estudio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F74669" w:rsidP="004C5B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Realizar correctamente la entrega de constancias </w:t>
            </w:r>
            <w:r w:rsidR="004C5B05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4C5B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Agilizar el tramite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0D7" w:rsidRPr="00CA7A59" w:rsidRDefault="001C6B5D" w:rsidP="004C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Obtener la constancia en menos tiempo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4C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1C6B5D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Secretaria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CA7A59" w:rsidP="001C6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22/01/2019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CA7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1C6B5D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11/12/</w:t>
            </w:r>
            <w:r w:rsidR="008C308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6A4B2C" w:rsidRPr="00CA7A59" w:rsidTr="006A4B2C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4C5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4C5B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Certificado de notas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F74669" w:rsidP="00F746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Realizar correctamente la entrega de certificados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4C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Agilizar el tramite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4C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1C6B5D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Alivianar la carga al funcionario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4C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1C6B5D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Secretaria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1C6B5D" w:rsidP="001C6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03/04/</w:t>
            </w:r>
            <w:r w:rsid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1C6B5D" w:rsidP="00CA7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11/12/</w:t>
            </w:r>
            <w:r w:rsidR="008C308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6A4B2C" w:rsidRPr="00CA7A59" w:rsidTr="006A4B2C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4C5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4C5B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Matricula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521ABF" w:rsidP="004C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Las matriculas se programaran un día para cada grado </w:t>
            </w:r>
            <w:r w:rsidR="004C5B05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4C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Evitar las largar filas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1C6B5D" w:rsidP="004C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Alivianar la carga al funcionario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4C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1C6B5D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Secretaria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1C6B5D" w:rsidP="001C6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10/01/</w:t>
            </w:r>
            <w:r w:rsid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1C6B5D" w:rsidP="00CA7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30/09/</w:t>
            </w:r>
            <w:r w:rsidR="008C308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6A4B2C" w:rsidRPr="00CA7A59" w:rsidTr="006A4B2C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4C5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4C5B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Retiro de estudiantes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521ABF" w:rsidP="004C5B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 retirara según la solicitud </w:t>
            </w:r>
            <w:r w:rsidR="0013567A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 un tiempo prudencial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D852B9" w:rsidP="004C5B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Evitar las largas filas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4C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Evitar que el usuario pierda tiempo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4C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1C6B5D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Secretaria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5B515B" w:rsidP="004C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31/01/</w:t>
            </w:r>
            <w:r w:rsid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5B515B" w:rsidP="00CA7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11/12/</w:t>
            </w:r>
            <w:r w:rsidR="008C308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</w:tbl>
    <w:p w:rsidR="005E5698" w:rsidRPr="00CA7A59" w:rsidRDefault="005E5698" w:rsidP="00A24D08">
      <w:pPr>
        <w:rPr>
          <w:rFonts w:ascii="Arial" w:hAnsi="Arial" w:cs="Arial"/>
          <w:b/>
          <w:sz w:val="24"/>
          <w:szCs w:val="24"/>
        </w:rPr>
      </w:pPr>
    </w:p>
    <w:p w:rsidR="00FE2F6E" w:rsidRDefault="00FE2F6E" w:rsidP="00A24D08">
      <w:pPr>
        <w:rPr>
          <w:rFonts w:ascii="Arial" w:hAnsi="Arial" w:cs="Arial"/>
          <w:b/>
          <w:sz w:val="24"/>
          <w:szCs w:val="24"/>
        </w:rPr>
      </w:pPr>
    </w:p>
    <w:p w:rsidR="00FE2F6E" w:rsidRDefault="00FE2F6E" w:rsidP="00A24D08">
      <w:pPr>
        <w:rPr>
          <w:rFonts w:ascii="Arial" w:hAnsi="Arial" w:cs="Arial"/>
          <w:b/>
          <w:sz w:val="24"/>
          <w:szCs w:val="24"/>
        </w:rPr>
      </w:pPr>
    </w:p>
    <w:p w:rsidR="00FE2F6E" w:rsidRDefault="00FE2F6E" w:rsidP="00A24D08">
      <w:pPr>
        <w:rPr>
          <w:rFonts w:ascii="Arial" w:hAnsi="Arial" w:cs="Arial"/>
          <w:b/>
          <w:sz w:val="24"/>
          <w:szCs w:val="24"/>
        </w:rPr>
      </w:pPr>
    </w:p>
    <w:p w:rsidR="00FE2F6E" w:rsidRDefault="00FE2F6E" w:rsidP="00A24D08">
      <w:pPr>
        <w:rPr>
          <w:rFonts w:ascii="Arial" w:hAnsi="Arial" w:cs="Arial"/>
          <w:b/>
          <w:sz w:val="24"/>
          <w:szCs w:val="24"/>
        </w:rPr>
      </w:pPr>
    </w:p>
    <w:p w:rsidR="00FE2F6E" w:rsidRDefault="00FE2F6E" w:rsidP="00A24D08">
      <w:pPr>
        <w:rPr>
          <w:rFonts w:ascii="Arial" w:hAnsi="Arial" w:cs="Arial"/>
          <w:b/>
          <w:sz w:val="24"/>
          <w:szCs w:val="24"/>
        </w:rPr>
      </w:pPr>
    </w:p>
    <w:p w:rsidR="00FE2F6E" w:rsidRDefault="00FE2F6E" w:rsidP="00A24D08">
      <w:pPr>
        <w:rPr>
          <w:rFonts w:ascii="Arial" w:hAnsi="Arial" w:cs="Arial"/>
          <w:b/>
          <w:sz w:val="24"/>
          <w:szCs w:val="24"/>
        </w:rPr>
      </w:pPr>
    </w:p>
    <w:p w:rsidR="00FE2F6E" w:rsidRDefault="00FE2F6E" w:rsidP="00A24D08">
      <w:pPr>
        <w:rPr>
          <w:rFonts w:ascii="Arial" w:hAnsi="Arial" w:cs="Arial"/>
          <w:b/>
          <w:sz w:val="24"/>
          <w:szCs w:val="24"/>
        </w:rPr>
      </w:pPr>
    </w:p>
    <w:p w:rsidR="00FE2F6E" w:rsidRDefault="00FE2F6E" w:rsidP="00A24D08">
      <w:pPr>
        <w:rPr>
          <w:rFonts w:ascii="Arial" w:hAnsi="Arial" w:cs="Arial"/>
          <w:b/>
          <w:sz w:val="24"/>
          <w:szCs w:val="24"/>
        </w:rPr>
      </w:pPr>
    </w:p>
    <w:p w:rsidR="00FE2F6E" w:rsidRDefault="00FE2F6E" w:rsidP="00A24D08">
      <w:pPr>
        <w:rPr>
          <w:rFonts w:ascii="Arial" w:hAnsi="Arial" w:cs="Arial"/>
          <w:b/>
          <w:sz w:val="24"/>
          <w:szCs w:val="24"/>
        </w:rPr>
      </w:pPr>
    </w:p>
    <w:p w:rsidR="00FE2F6E" w:rsidRDefault="00FE2F6E" w:rsidP="00A24D08">
      <w:pPr>
        <w:rPr>
          <w:rFonts w:ascii="Arial" w:hAnsi="Arial" w:cs="Arial"/>
          <w:b/>
          <w:sz w:val="24"/>
          <w:szCs w:val="24"/>
        </w:rPr>
      </w:pPr>
    </w:p>
    <w:p w:rsidR="00FE2F6E" w:rsidRDefault="00FE2F6E" w:rsidP="00A24D08">
      <w:pPr>
        <w:rPr>
          <w:rFonts w:ascii="Arial" w:hAnsi="Arial" w:cs="Arial"/>
          <w:b/>
          <w:sz w:val="24"/>
          <w:szCs w:val="24"/>
        </w:rPr>
      </w:pPr>
    </w:p>
    <w:p w:rsidR="00FE2F6E" w:rsidRDefault="00FE2F6E" w:rsidP="00A24D08">
      <w:pPr>
        <w:rPr>
          <w:rFonts w:ascii="Arial" w:hAnsi="Arial" w:cs="Arial"/>
          <w:b/>
          <w:sz w:val="24"/>
          <w:szCs w:val="24"/>
        </w:rPr>
      </w:pPr>
    </w:p>
    <w:p w:rsidR="00FE2F6E" w:rsidRDefault="00FE2F6E" w:rsidP="00A24D08">
      <w:pPr>
        <w:rPr>
          <w:rFonts w:ascii="Arial" w:hAnsi="Arial" w:cs="Arial"/>
          <w:b/>
          <w:sz w:val="24"/>
          <w:szCs w:val="24"/>
        </w:rPr>
      </w:pPr>
    </w:p>
    <w:p w:rsidR="005B515B" w:rsidRPr="00CA7A59" w:rsidRDefault="005B515B" w:rsidP="00A24D08">
      <w:pPr>
        <w:rPr>
          <w:rFonts w:ascii="Arial" w:hAnsi="Arial" w:cs="Arial"/>
          <w:b/>
          <w:sz w:val="24"/>
          <w:szCs w:val="24"/>
        </w:rPr>
      </w:pPr>
      <w:r w:rsidRPr="00CA7A59">
        <w:rPr>
          <w:rFonts w:ascii="Arial" w:hAnsi="Arial" w:cs="Arial"/>
          <w:b/>
          <w:sz w:val="24"/>
          <w:szCs w:val="24"/>
        </w:rPr>
        <w:t xml:space="preserve">TERCER COMPONENTE. </w:t>
      </w:r>
      <w:r w:rsidR="000C6A1A" w:rsidRPr="00CA7A59">
        <w:rPr>
          <w:rFonts w:ascii="Arial" w:hAnsi="Arial" w:cs="Arial"/>
          <w:b/>
          <w:sz w:val="24"/>
          <w:szCs w:val="24"/>
        </w:rPr>
        <w:t>RENDICIÓN</w:t>
      </w:r>
      <w:r w:rsidRPr="00CA7A59">
        <w:rPr>
          <w:rFonts w:ascii="Arial" w:hAnsi="Arial" w:cs="Arial"/>
          <w:b/>
          <w:sz w:val="24"/>
          <w:szCs w:val="24"/>
        </w:rPr>
        <w:t xml:space="preserve"> DE CUENTAS</w:t>
      </w:r>
    </w:p>
    <w:tbl>
      <w:tblPr>
        <w:tblW w:w="963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470"/>
        <w:gridCol w:w="1776"/>
        <w:gridCol w:w="2580"/>
        <w:gridCol w:w="1430"/>
        <w:gridCol w:w="1422"/>
      </w:tblGrid>
      <w:tr w:rsidR="005B515B" w:rsidRPr="00CA7A59" w:rsidTr="006A4B2C">
        <w:trPr>
          <w:trHeight w:val="300"/>
        </w:trPr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B515B" w:rsidP="005B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plan de anticorrupción y atención al ciudadano </w:t>
            </w:r>
          </w:p>
        </w:tc>
      </w:tr>
      <w:tr w:rsidR="005B515B" w:rsidRPr="00CA7A59" w:rsidTr="006A4B2C">
        <w:trPr>
          <w:trHeight w:val="300"/>
        </w:trPr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B515B" w:rsidP="005B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rendición de cuentas </w:t>
            </w:r>
          </w:p>
        </w:tc>
      </w:tr>
      <w:tr w:rsidR="006A4B2C" w:rsidRPr="00CA7A59" w:rsidTr="006A4B2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5B" w:rsidRPr="00CA7A59" w:rsidRDefault="005B515B" w:rsidP="005B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subcomponente procesos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B515B" w:rsidP="005B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actividades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B515B" w:rsidP="005B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meta o producto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B515B" w:rsidP="005B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responsable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B515B" w:rsidP="005B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fecha programada </w:t>
            </w:r>
          </w:p>
        </w:tc>
      </w:tr>
      <w:tr w:rsidR="006A4B2C" w:rsidRPr="00CA7A59" w:rsidTr="006A4B2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5B" w:rsidRPr="00CA7A59" w:rsidRDefault="005B515B" w:rsidP="005B51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Información de calidad y en lenguaje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comprensible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B515B" w:rsidP="005B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802056" w:rsidP="008020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institución publicara el plan de compras en la página web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802056" w:rsidP="008020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 encontrara cargado en opción ley de transparencia, en donde podrá estar disponible para los interesados  </w:t>
            </w:r>
            <w:r w:rsidR="009E517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E5698" w:rsidP="005B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Pagaduría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B515B" w:rsidP="006A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5E5698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01/02/</w:t>
            </w:r>
            <w:r w:rsidR="008C308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6A4B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6A4B2C" w:rsidRPr="00CA7A59" w:rsidTr="006A4B2C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5B" w:rsidRPr="00CA7A59" w:rsidRDefault="005B515B" w:rsidP="005B51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Diálogo de doble vía con la ciudadanía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y sus organizaciones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B515B" w:rsidP="005B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A52BF2" w:rsidP="00BC63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 programaran reuniones para rendir cuentas a la comunidad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A52BF2" w:rsidP="009E51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 esta reunión se pretende aclarar los proyectos que vayan desarrollando y los que se quieren realizar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B515B" w:rsidP="005B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5E5698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Rectoría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B515B" w:rsidP="006A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6A4B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28/02</w:t>
            </w:r>
            <w:r w:rsidR="005E5698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="008C308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6A4B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6A4B2C" w:rsidRPr="00CA7A59" w:rsidTr="006A4B2C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5B" w:rsidRPr="00CA7A59" w:rsidRDefault="005B515B" w:rsidP="005B51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Incentivos para motivar la cultura de la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rendición y petición de cuentas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B515B" w:rsidP="005B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BC6307" w:rsidP="00BC63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Realizar publicaciones sobre la importancia de la rendición de cuentas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9E5174" w:rsidP="009E51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Orientar a la comunidad sobre la importancia de la rendición de cuentas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B515B" w:rsidP="005B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5E5698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Secretaria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B515B" w:rsidP="006A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5E5698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02/02/</w:t>
            </w:r>
            <w:r w:rsidR="008C308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6A4B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6A4B2C" w:rsidRPr="00CA7A59" w:rsidTr="006A4B2C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5B" w:rsidRPr="00CA7A59" w:rsidRDefault="005B515B" w:rsidP="005B51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Evaluación y retroalimentación a la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gestión institucional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B515B" w:rsidP="005B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054016" w:rsidP="005B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hAnsi="Arial" w:cs="Arial"/>
                <w:sz w:val="24"/>
                <w:szCs w:val="24"/>
              </w:rPr>
              <w:t xml:space="preserve">Seguimiento a la gestión de la institución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9E5174" w:rsidP="009E51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Mejorar la gestión de la institución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B515B" w:rsidP="005B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5E5698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Rectoría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B515B" w:rsidP="006A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5E5698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01/09/</w:t>
            </w:r>
            <w:r w:rsidR="008C308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6A4B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</w:tbl>
    <w:p w:rsidR="002E4F5C" w:rsidRPr="00CA7A59" w:rsidRDefault="005B515B" w:rsidP="00C828DC">
      <w:pPr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 xml:space="preserve"> </w:t>
      </w:r>
    </w:p>
    <w:p w:rsidR="00FE2F6E" w:rsidRDefault="00FE2F6E" w:rsidP="00C828DC">
      <w:pPr>
        <w:rPr>
          <w:rFonts w:ascii="Arial" w:hAnsi="Arial" w:cs="Arial"/>
          <w:b/>
          <w:sz w:val="24"/>
          <w:szCs w:val="24"/>
        </w:rPr>
      </w:pPr>
    </w:p>
    <w:p w:rsidR="00FE2F6E" w:rsidRDefault="00FE2F6E" w:rsidP="00C828DC">
      <w:pPr>
        <w:rPr>
          <w:rFonts w:ascii="Arial" w:hAnsi="Arial" w:cs="Arial"/>
          <w:b/>
          <w:sz w:val="24"/>
          <w:szCs w:val="24"/>
        </w:rPr>
      </w:pPr>
    </w:p>
    <w:p w:rsidR="00FE2F6E" w:rsidRDefault="00FE2F6E" w:rsidP="00C828DC">
      <w:pPr>
        <w:rPr>
          <w:rFonts w:ascii="Arial" w:hAnsi="Arial" w:cs="Arial"/>
          <w:b/>
          <w:sz w:val="24"/>
          <w:szCs w:val="24"/>
        </w:rPr>
      </w:pPr>
    </w:p>
    <w:p w:rsidR="00FE2F6E" w:rsidRDefault="00FE2F6E" w:rsidP="00C828DC">
      <w:pPr>
        <w:rPr>
          <w:rFonts w:ascii="Arial" w:hAnsi="Arial" w:cs="Arial"/>
          <w:b/>
          <w:sz w:val="24"/>
          <w:szCs w:val="24"/>
        </w:rPr>
      </w:pPr>
    </w:p>
    <w:p w:rsidR="00FE2F6E" w:rsidRDefault="00FE2F6E" w:rsidP="00C828DC">
      <w:pPr>
        <w:rPr>
          <w:rFonts w:ascii="Arial" w:hAnsi="Arial" w:cs="Arial"/>
          <w:b/>
          <w:sz w:val="24"/>
          <w:szCs w:val="24"/>
        </w:rPr>
      </w:pPr>
    </w:p>
    <w:p w:rsidR="00FE2F6E" w:rsidRDefault="00FE2F6E" w:rsidP="00C828DC">
      <w:pPr>
        <w:rPr>
          <w:rFonts w:ascii="Arial" w:hAnsi="Arial" w:cs="Arial"/>
          <w:b/>
          <w:sz w:val="24"/>
          <w:szCs w:val="24"/>
        </w:rPr>
      </w:pPr>
    </w:p>
    <w:p w:rsidR="00FE2F6E" w:rsidRDefault="00FE2F6E" w:rsidP="00C828DC">
      <w:pPr>
        <w:rPr>
          <w:rFonts w:ascii="Arial" w:hAnsi="Arial" w:cs="Arial"/>
          <w:b/>
          <w:sz w:val="24"/>
          <w:szCs w:val="24"/>
        </w:rPr>
      </w:pPr>
    </w:p>
    <w:p w:rsidR="00FE2F6E" w:rsidRDefault="00FE2F6E" w:rsidP="00C828DC">
      <w:pPr>
        <w:rPr>
          <w:rFonts w:ascii="Arial" w:hAnsi="Arial" w:cs="Arial"/>
          <w:b/>
          <w:sz w:val="24"/>
          <w:szCs w:val="24"/>
        </w:rPr>
      </w:pPr>
    </w:p>
    <w:p w:rsidR="00064BB0" w:rsidRPr="00CA7A59" w:rsidRDefault="005E5698" w:rsidP="00C828DC">
      <w:pPr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b/>
          <w:sz w:val="24"/>
          <w:szCs w:val="24"/>
        </w:rPr>
        <w:lastRenderedPageBreak/>
        <w:t xml:space="preserve">CUARTO COMPONENTE.  </w:t>
      </w:r>
      <w:r w:rsidR="007812EA" w:rsidRPr="00CA7A59">
        <w:rPr>
          <w:rFonts w:ascii="Arial" w:hAnsi="Arial" w:cs="Arial"/>
          <w:b/>
          <w:sz w:val="24"/>
          <w:szCs w:val="24"/>
        </w:rPr>
        <w:t>ATENCIÓN AL CIUDADANO:</w:t>
      </w:r>
    </w:p>
    <w:tbl>
      <w:tblPr>
        <w:tblW w:w="968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39"/>
        <w:gridCol w:w="1870"/>
        <w:gridCol w:w="2126"/>
        <w:gridCol w:w="1448"/>
        <w:gridCol w:w="1435"/>
      </w:tblGrid>
      <w:tr w:rsidR="005E5698" w:rsidRPr="00CA7A59" w:rsidTr="006A4B2C">
        <w:trPr>
          <w:trHeight w:val="300"/>
        </w:trPr>
        <w:tc>
          <w:tcPr>
            <w:tcW w:w="9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5E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plan de anticorrupción y atención al ciudadano </w:t>
            </w:r>
          </w:p>
        </w:tc>
      </w:tr>
      <w:tr w:rsidR="005E5698" w:rsidRPr="00CA7A59" w:rsidTr="006A4B2C">
        <w:trPr>
          <w:trHeight w:val="300"/>
        </w:trPr>
        <w:tc>
          <w:tcPr>
            <w:tcW w:w="9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5E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atención al ciudadano </w:t>
            </w:r>
          </w:p>
        </w:tc>
      </w:tr>
      <w:tr w:rsidR="005E5698" w:rsidRPr="00CA7A59" w:rsidTr="006A4B2C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98" w:rsidRPr="00CA7A59" w:rsidRDefault="005E5698" w:rsidP="00AC06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subcomponente procesos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5E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actividades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5E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meta o producto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5E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responsable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5E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fecha programada </w:t>
            </w:r>
          </w:p>
        </w:tc>
      </w:tr>
      <w:tr w:rsidR="005E5698" w:rsidRPr="00CA7A59" w:rsidTr="006A4B2C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98" w:rsidRPr="00CA7A59" w:rsidRDefault="005E5698" w:rsidP="005E5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Estructura administrativa y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Direccionamiento estratégico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5E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9B114F" w:rsidP="005E5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hAnsi="Arial" w:cs="Arial"/>
                <w:sz w:val="24"/>
                <w:szCs w:val="24"/>
              </w:rPr>
              <w:t>Establecer horario de atención al público.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9B114F" w:rsidP="005E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Mejorar la atención al usuario </w:t>
            </w:r>
            <w:r w:rsidR="00E913E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5E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2E4F5C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Secretaria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2E4F5C" w:rsidP="006A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31/01/</w:t>
            </w:r>
            <w:r w:rsidR="008C308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6A4B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5E5698" w:rsidRPr="00CA7A59" w:rsidTr="006A4B2C">
        <w:trPr>
          <w:trHeight w:val="91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8" w:rsidRPr="00CA7A59" w:rsidRDefault="005E5698" w:rsidP="005E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5E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  <w:p w:rsidR="00E913E4" w:rsidRPr="00CA7A59" w:rsidRDefault="00E913E4" w:rsidP="005E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913E4" w:rsidRPr="00CA7A59" w:rsidRDefault="00E913E4" w:rsidP="005E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913E4" w:rsidRPr="00CA7A59" w:rsidRDefault="00E913E4" w:rsidP="005E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5E56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A59">
              <w:rPr>
                <w:rFonts w:ascii="Arial" w:hAnsi="Arial" w:cs="Arial"/>
                <w:sz w:val="24"/>
                <w:szCs w:val="24"/>
              </w:rPr>
              <w:t>Evaluación de satisfacción del servicio brindado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7B73EB" w:rsidP="007B73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Conocer la calidad del servicio que se le está brindando al ciudadano.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5E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2E4F5C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Secretaria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2E4F5C" w:rsidP="006A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02/02/</w:t>
            </w:r>
            <w:r w:rsidR="008C308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6A4B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5E5698" w:rsidRPr="00CA7A59" w:rsidTr="006A4B2C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8" w:rsidRPr="00CA7A59" w:rsidRDefault="005E5698" w:rsidP="005E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5E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5E5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Crear un portafolio de servicios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9B114F" w:rsidP="007B73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Realizar la implementación</w:t>
            </w:r>
            <w:r w:rsidR="00B4062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del portafolio de servicios para mejorar el servicio 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5E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2E4F5C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Rectoría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2E4F5C" w:rsidP="006A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01/06/</w:t>
            </w:r>
            <w:r w:rsidR="008C308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6A4B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5E5698" w:rsidRPr="00CA7A59" w:rsidTr="006A4B2C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98" w:rsidRPr="00CA7A59" w:rsidRDefault="005E5698" w:rsidP="00AC06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Fortalecimiento de los canales de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atención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5E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5E56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Publicar en cartelera los números telefónicos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7B73EB" w:rsidP="007B73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Colocar en conocimiento las líneas de atención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5E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2E4F5C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Secretaria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2E4F5C" w:rsidP="006A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10/01/</w:t>
            </w:r>
            <w:r w:rsidR="008C308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6A4B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5E5698" w:rsidRPr="00CA7A59" w:rsidTr="006A4B2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98" w:rsidRPr="00CA7A59" w:rsidRDefault="005E5698" w:rsidP="00AC06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Talento Humano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5E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1C36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E913E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Incentivar a los funcionarios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1C369C" w:rsidP="001C36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Orientar a los funcionarios a prestar un buen servicio educativo.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5E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2E4F5C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Rectoría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2E4F5C" w:rsidP="006A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02/02/</w:t>
            </w:r>
            <w:r w:rsidR="008C308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6A4B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5E5698" w:rsidRPr="00CA7A59" w:rsidTr="006A4B2C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98" w:rsidRPr="00CA7A59" w:rsidRDefault="005E5698" w:rsidP="00AC06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Relacionamiento con el ciudadano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5E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E913E4" w:rsidP="00E913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Charlas a los funcionarios para mejorar el trato con los ciudadanos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1C369C" w:rsidP="001C36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Afianzar la relación entre el funcionario y el ciudadano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5E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2E4F5C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Rectoría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2E4F5C" w:rsidP="006A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31/01/</w:t>
            </w:r>
            <w:r w:rsidR="008C308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6A4B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</w:tbl>
    <w:p w:rsidR="005E5698" w:rsidRPr="00CA7A59" w:rsidRDefault="005E5698" w:rsidP="00C828DC">
      <w:pPr>
        <w:jc w:val="both"/>
        <w:rPr>
          <w:rFonts w:ascii="Arial" w:hAnsi="Arial" w:cs="Arial"/>
          <w:sz w:val="24"/>
          <w:szCs w:val="24"/>
        </w:rPr>
      </w:pPr>
    </w:p>
    <w:p w:rsidR="00FE2F6E" w:rsidRDefault="00FE2F6E" w:rsidP="00C828DC">
      <w:pPr>
        <w:jc w:val="both"/>
        <w:rPr>
          <w:rFonts w:ascii="Arial" w:hAnsi="Arial" w:cs="Arial"/>
          <w:b/>
          <w:sz w:val="24"/>
          <w:szCs w:val="24"/>
        </w:rPr>
      </w:pPr>
    </w:p>
    <w:p w:rsidR="00FE2F6E" w:rsidRDefault="00FE2F6E" w:rsidP="00C828DC">
      <w:pPr>
        <w:jc w:val="both"/>
        <w:rPr>
          <w:rFonts w:ascii="Arial" w:hAnsi="Arial" w:cs="Arial"/>
          <w:b/>
          <w:sz w:val="24"/>
          <w:szCs w:val="24"/>
        </w:rPr>
      </w:pPr>
    </w:p>
    <w:p w:rsidR="00FE2F6E" w:rsidRDefault="00FE2F6E" w:rsidP="00C828DC">
      <w:pPr>
        <w:jc w:val="both"/>
        <w:rPr>
          <w:rFonts w:ascii="Arial" w:hAnsi="Arial" w:cs="Arial"/>
          <w:b/>
          <w:sz w:val="24"/>
          <w:szCs w:val="24"/>
        </w:rPr>
      </w:pPr>
    </w:p>
    <w:p w:rsidR="00FE2F6E" w:rsidRDefault="00FE2F6E" w:rsidP="00C828DC">
      <w:pPr>
        <w:jc w:val="both"/>
        <w:rPr>
          <w:rFonts w:ascii="Arial" w:hAnsi="Arial" w:cs="Arial"/>
          <w:b/>
          <w:sz w:val="24"/>
          <w:szCs w:val="24"/>
        </w:rPr>
      </w:pPr>
    </w:p>
    <w:p w:rsidR="00FE2F6E" w:rsidRDefault="00FE2F6E" w:rsidP="00C828DC">
      <w:pPr>
        <w:jc w:val="both"/>
        <w:rPr>
          <w:rFonts w:ascii="Arial" w:hAnsi="Arial" w:cs="Arial"/>
          <w:b/>
          <w:sz w:val="24"/>
          <w:szCs w:val="24"/>
        </w:rPr>
      </w:pPr>
    </w:p>
    <w:p w:rsidR="00FE2F6E" w:rsidRDefault="00FE2F6E" w:rsidP="00C828DC">
      <w:pPr>
        <w:jc w:val="both"/>
        <w:rPr>
          <w:rFonts w:ascii="Arial" w:hAnsi="Arial" w:cs="Arial"/>
          <w:b/>
          <w:sz w:val="24"/>
          <w:szCs w:val="24"/>
        </w:rPr>
      </w:pPr>
    </w:p>
    <w:p w:rsidR="00FE2F6E" w:rsidRDefault="00FE2F6E" w:rsidP="00C828DC">
      <w:pPr>
        <w:jc w:val="both"/>
        <w:rPr>
          <w:rFonts w:ascii="Arial" w:hAnsi="Arial" w:cs="Arial"/>
          <w:b/>
          <w:sz w:val="24"/>
          <w:szCs w:val="24"/>
        </w:rPr>
      </w:pPr>
    </w:p>
    <w:p w:rsidR="005E5698" w:rsidRPr="00CA7A59" w:rsidRDefault="002E4F5C" w:rsidP="00C828DC">
      <w:pPr>
        <w:jc w:val="both"/>
        <w:rPr>
          <w:rFonts w:ascii="Arial" w:hAnsi="Arial" w:cs="Arial"/>
          <w:b/>
          <w:sz w:val="24"/>
          <w:szCs w:val="24"/>
        </w:rPr>
      </w:pPr>
      <w:r w:rsidRPr="00CA7A59">
        <w:rPr>
          <w:rFonts w:ascii="Arial" w:hAnsi="Arial" w:cs="Arial"/>
          <w:b/>
          <w:sz w:val="24"/>
          <w:szCs w:val="24"/>
        </w:rPr>
        <w:lastRenderedPageBreak/>
        <w:t xml:space="preserve">QUINTO COMPONENTE. TRANSPARENCIA Y ACCESO DE LA </w:t>
      </w:r>
      <w:r w:rsidR="000C6A1A" w:rsidRPr="00CA7A59">
        <w:rPr>
          <w:rFonts w:ascii="Arial" w:hAnsi="Arial" w:cs="Arial"/>
          <w:b/>
          <w:sz w:val="24"/>
          <w:szCs w:val="24"/>
        </w:rPr>
        <w:t>INFORMACIÓN</w:t>
      </w:r>
      <w:r w:rsidRPr="00CA7A59">
        <w:rPr>
          <w:rFonts w:ascii="Arial" w:hAnsi="Arial" w:cs="Arial"/>
          <w:b/>
          <w:sz w:val="24"/>
          <w:szCs w:val="24"/>
        </w:rPr>
        <w:t xml:space="preserve"> PÚBLICA </w:t>
      </w:r>
    </w:p>
    <w:tbl>
      <w:tblPr>
        <w:tblW w:w="96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545"/>
        <w:gridCol w:w="2143"/>
        <w:gridCol w:w="2268"/>
        <w:gridCol w:w="1448"/>
        <w:gridCol w:w="1435"/>
      </w:tblGrid>
      <w:tr w:rsidR="002E4F5C" w:rsidRPr="00CA7A59" w:rsidTr="000926C5">
        <w:trPr>
          <w:trHeight w:val="300"/>
        </w:trPr>
        <w:tc>
          <w:tcPr>
            <w:tcW w:w="9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2E4F5C" w:rsidP="002E4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plan de anticorrupción y atención al ciudadano </w:t>
            </w:r>
          </w:p>
        </w:tc>
      </w:tr>
      <w:tr w:rsidR="002E4F5C" w:rsidRPr="00CA7A59" w:rsidTr="000926C5">
        <w:trPr>
          <w:trHeight w:val="300"/>
        </w:trPr>
        <w:tc>
          <w:tcPr>
            <w:tcW w:w="9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2E4F5C" w:rsidP="002E4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Transparencia y Acceso de la Información</w:t>
            </w:r>
          </w:p>
        </w:tc>
      </w:tr>
      <w:tr w:rsidR="002E4F5C" w:rsidRPr="00CA7A59" w:rsidTr="000926C5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5C" w:rsidRPr="00CA7A59" w:rsidRDefault="002E4F5C" w:rsidP="002E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subcomponente procesos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2E4F5C" w:rsidP="002E4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actividades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2E4F5C" w:rsidP="002E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meta o producto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2E4F5C" w:rsidP="002E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responsable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2E4F5C" w:rsidP="002E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fecha programada </w:t>
            </w:r>
          </w:p>
        </w:tc>
      </w:tr>
      <w:tr w:rsidR="002E4F5C" w:rsidRPr="00CA7A59" w:rsidTr="000926C5">
        <w:trPr>
          <w:trHeight w:val="300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5C" w:rsidRPr="00CA7A59" w:rsidRDefault="002E4F5C" w:rsidP="002E4F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Lineamientos de Transparencia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Activa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2E4F5C" w:rsidP="002E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A43D44" w:rsidP="004F5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Publicación</w:t>
            </w:r>
            <w:r w:rsidR="004F5510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en la página web el 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plan de compras </w:t>
            </w:r>
            <w:r w:rsidR="004F5510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 sus actualizaciones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AA1162" w:rsidP="00AA1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Informar a la comunidad las compras que se han realizado y los servicios que se han adquirido</w:t>
            </w:r>
            <w:r w:rsidR="008F6693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2E4F5C" w:rsidP="002E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F6693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Pagaduría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8F6693" w:rsidP="002E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03/04/</w:t>
            </w:r>
            <w:r w:rsidR="000926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2E4F5C" w:rsidRPr="00CA7A59" w:rsidTr="000926C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5C" w:rsidRPr="00CA7A59" w:rsidRDefault="002E4F5C" w:rsidP="002E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2E4F5C" w:rsidP="002E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A43D44" w:rsidP="009B68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Publicación en </w:t>
            </w:r>
            <w:r w:rsidR="009B68DA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página web 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los procesos contratación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2E4F5C" w:rsidP="008F6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F6693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Conseguir que la comunidad pueda informarse y participar en los procesos de contratación.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2E4F5C" w:rsidP="002E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F6693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Pagaduría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0926C5" w:rsidP="002E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2E4F5C" w:rsidRPr="00CA7A59" w:rsidTr="000926C5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5C" w:rsidRPr="00CA7A59" w:rsidRDefault="002E4F5C" w:rsidP="002E4F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Lineamientos de Transparencia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Pasiva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2E4F5C" w:rsidP="002E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B0292F" w:rsidP="00B029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 recibirán todas las solicitudes y serán contestadas en un tiempo limite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8F6693" w:rsidP="008F6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Que los usuarios se sientan satisfechos con el servicio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2E4F5C" w:rsidP="002E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F6693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Secretaria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8F6693" w:rsidP="0009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31/01/</w:t>
            </w:r>
            <w:r w:rsidR="008C308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0926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2E4F5C" w:rsidRPr="00CA7A59" w:rsidTr="000926C5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5C" w:rsidRPr="00CA7A59" w:rsidRDefault="002E4F5C" w:rsidP="002E4F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Criterio Diferencial de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Accesibilidad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2E4F5C" w:rsidP="002E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0B5E08" w:rsidP="000B5E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Mejorar la atención a las personas con discapacidad o población especial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2E4F5C" w:rsidP="008F6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F6693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Permitir que las personas con discapacidad o población especial puedan acceder al servicio e información que brinda la institución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2E4F5C" w:rsidP="002E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F6693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Secretaria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8F6693" w:rsidP="0009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31/01/</w:t>
            </w:r>
            <w:r w:rsidR="008C308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0926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2E4F5C" w:rsidRPr="00CA7A59" w:rsidTr="000926C5">
        <w:trPr>
          <w:trHeight w:val="12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5C" w:rsidRPr="00CA7A59" w:rsidRDefault="002E4F5C" w:rsidP="002E4F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Monitoreo del Acceso a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la Información Pública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2E4F5C" w:rsidP="002E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2E4F5C" w:rsidP="004576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45768A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Realizar el seguimiento correspondiente a la información que se le suministra</w:t>
            </w:r>
            <w:r w:rsidR="008F6693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  <w:r w:rsidR="0045768A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 la comunidad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8F6693" w:rsidP="008F66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Obtener el número de solicitudes que se contestan a los usuarios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2E4F5C" w:rsidP="002E4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F6693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Rectoría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8F6693" w:rsidP="0009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09/06/</w:t>
            </w:r>
            <w:r w:rsidR="008C308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0926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</w:tbl>
    <w:p w:rsidR="005E5698" w:rsidRPr="00CA7A59" w:rsidRDefault="005E5698" w:rsidP="00C828DC">
      <w:pPr>
        <w:jc w:val="both"/>
        <w:rPr>
          <w:rFonts w:ascii="Arial" w:hAnsi="Arial" w:cs="Arial"/>
          <w:sz w:val="24"/>
          <w:szCs w:val="24"/>
        </w:rPr>
      </w:pPr>
    </w:p>
    <w:p w:rsidR="00FE2F6E" w:rsidRDefault="00FE2F6E" w:rsidP="00C828DC">
      <w:pPr>
        <w:jc w:val="both"/>
        <w:rPr>
          <w:rFonts w:ascii="Arial" w:hAnsi="Arial" w:cs="Arial"/>
          <w:b/>
          <w:sz w:val="24"/>
          <w:szCs w:val="24"/>
        </w:rPr>
      </w:pPr>
    </w:p>
    <w:p w:rsidR="00FE2F6E" w:rsidRDefault="00FE2F6E" w:rsidP="00C828DC">
      <w:pPr>
        <w:jc w:val="both"/>
        <w:rPr>
          <w:rFonts w:ascii="Arial" w:hAnsi="Arial" w:cs="Arial"/>
          <w:b/>
          <w:sz w:val="24"/>
          <w:szCs w:val="24"/>
        </w:rPr>
      </w:pPr>
    </w:p>
    <w:p w:rsidR="00FE2F6E" w:rsidRDefault="00FE2F6E" w:rsidP="00C828DC">
      <w:pPr>
        <w:jc w:val="both"/>
        <w:rPr>
          <w:rFonts w:ascii="Arial" w:hAnsi="Arial" w:cs="Arial"/>
          <w:b/>
          <w:sz w:val="24"/>
          <w:szCs w:val="24"/>
        </w:rPr>
      </w:pPr>
    </w:p>
    <w:p w:rsidR="00FE2F6E" w:rsidRDefault="00FE2F6E" w:rsidP="00C828DC">
      <w:pPr>
        <w:jc w:val="both"/>
        <w:rPr>
          <w:rFonts w:ascii="Arial" w:hAnsi="Arial" w:cs="Arial"/>
          <w:b/>
          <w:sz w:val="24"/>
          <w:szCs w:val="24"/>
        </w:rPr>
      </w:pPr>
    </w:p>
    <w:p w:rsidR="00FE2F6E" w:rsidRDefault="00FE2F6E" w:rsidP="00C828DC">
      <w:pPr>
        <w:jc w:val="both"/>
        <w:rPr>
          <w:rFonts w:ascii="Arial" w:hAnsi="Arial" w:cs="Arial"/>
          <w:b/>
          <w:sz w:val="24"/>
          <w:szCs w:val="24"/>
        </w:rPr>
      </w:pPr>
    </w:p>
    <w:p w:rsidR="008F6693" w:rsidRPr="00CA7A59" w:rsidRDefault="008F6693" w:rsidP="00C828DC">
      <w:pPr>
        <w:jc w:val="both"/>
        <w:rPr>
          <w:rFonts w:ascii="Arial" w:hAnsi="Arial" w:cs="Arial"/>
          <w:b/>
          <w:sz w:val="24"/>
          <w:szCs w:val="24"/>
        </w:rPr>
      </w:pPr>
      <w:r w:rsidRPr="00CA7A59">
        <w:rPr>
          <w:rFonts w:ascii="Arial" w:hAnsi="Arial" w:cs="Arial"/>
          <w:b/>
          <w:sz w:val="24"/>
          <w:szCs w:val="24"/>
        </w:rPr>
        <w:lastRenderedPageBreak/>
        <w:t>SEXTO COMPONENTE. INICIATIVAS ADICIONALES:</w:t>
      </w:r>
    </w:p>
    <w:p w:rsidR="008F6693" w:rsidRPr="00CA7A59" w:rsidRDefault="008F6693" w:rsidP="00A345DC">
      <w:pPr>
        <w:jc w:val="both"/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 xml:space="preserve">Implementar un código de ética, para que los funcionarios tengan un directriz en el comportamiento que deben tener dentro de la entidad. </w:t>
      </w:r>
    </w:p>
    <w:p w:rsidR="008F6693" w:rsidRPr="00CA7A59" w:rsidRDefault="008F6693" w:rsidP="00A345DC">
      <w:pPr>
        <w:jc w:val="both"/>
        <w:rPr>
          <w:rFonts w:ascii="Arial" w:hAnsi="Arial" w:cs="Arial"/>
          <w:sz w:val="24"/>
          <w:szCs w:val="24"/>
        </w:rPr>
      </w:pPr>
    </w:p>
    <w:p w:rsidR="008F6693" w:rsidRPr="00CA7A59" w:rsidRDefault="008F6693" w:rsidP="00A345DC">
      <w:pPr>
        <w:jc w:val="both"/>
        <w:rPr>
          <w:rFonts w:ascii="Arial" w:hAnsi="Arial" w:cs="Arial"/>
          <w:sz w:val="24"/>
          <w:szCs w:val="24"/>
        </w:rPr>
      </w:pPr>
    </w:p>
    <w:p w:rsidR="00FE2F6E" w:rsidRDefault="00FE2F6E" w:rsidP="008F66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-Original Firmado-</w:t>
      </w:r>
    </w:p>
    <w:p w:rsidR="00C828DC" w:rsidRPr="00CA7A59" w:rsidRDefault="000C6A1A" w:rsidP="008F66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>JOSÉ</w:t>
      </w:r>
      <w:r w:rsidR="00C828DC" w:rsidRPr="00CA7A59">
        <w:rPr>
          <w:rFonts w:ascii="Arial" w:hAnsi="Arial" w:cs="Arial"/>
          <w:sz w:val="24"/>
          <w:szCs w:val="24"/>
        </w:rPr>
        <w:t xml:space="preserve"> EDUARDO BAQUERO JARAMILLO </w:t>
      </w:r>
    </w:p>
    <w:p w:rsidR="00C828DC" w:rsidRPr="00CA7A59" w:rsidRDefault="00C828DC" w:rsidP="008F66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 xml:space="preserve">RECTOR </w:t>
      </w:r>
    </w:p>
    <w:p w:rsidR="009B68DA" w:rsidRPr="00CA7A59" w:rsidRDefault="009B68DA" w:rsidP="008F66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68DA" w:rsidRDefault="009B68DA" w:rsidP="008F66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F66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F66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F66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F66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F66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F66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F66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F66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F66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F66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F66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F66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F66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F66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F66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F66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F66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F66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F66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F66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6C5" w:rsidRPr="00CA7A59" w:rsidRDefault="000926C5" w:rsidP="008F66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68DA" w:rsidRPr="00CA7A59" w:rsidRDefault="009B68DA" w:rsidP="008F66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68DA" w:rsidRPr="00CA7A59" w:rsidRDefault="009B68DA" w:rsidP="008F66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6E84" w:rsidRDefault="00366E84" w:rsidP="000E1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6E84" w:rsidRDefault="00366E84" w:rsidP="000E1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6E84" w:rsidRDefault="00366E84" w:rsidP="000E1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6E84" w:rsidRDefault="00366E84" w:rsidP="000E1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6E84" w:rsidRDefault="00366E84" w:rsidP="000E1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6E84" w:rsidRDefault="00366E84" w:rsidP="000E1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6E84" w:rsidRDefault="00366E84" w:rsidP="000E1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6E84" w:rsidRDefault="00366E84" w:rsidP="000E1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6E84" w:rsidRDefault="00366E84" w:rsidP="000E1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6E84" w:rsidRDefault="00366E84" w:rsidP="000E1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1EBF" w:rsidRPr="00CA7A59" w:rsidRDefault="000E1EBF" w:rsidP="000E1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7A59">
        <w:rPr>
          <w:rFonts w:ascii="Arial" w:hAnsi="Arial" w:cs="Arial"/>
          <w:b/>
          <w:sz w:val="24"/>
          <w:szCs w:val="24"/>
        </w:rPr>
        <w:t>Doctora</w:t>
      </w:r>
    </w:p>
    <w:p w:rsidR="000E1EBF" w:rsidRPr="00CA7A59" w:rsidRDefault="000E1EBF" w:rsidP="000E1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7A59">
        <w:rPr>
          <w:rFonts w:ascii="Arial" w:hAnsi="Arial" w:cs="Arial"/>
          <w:b/>
          <w:sz w:val="24"/>
          <w:szCs w:val="24"/>
        </w:rPr>
        <w:t>ANDREA LILIANA ALDANA TRUJILLO</w:t>
      </w:r>
      <w:r w:rsidRPr="00CA7A59">
        <w:rPr>
          <w:rFonts w:ascii="Arial" w:hAnsi="Arial" w:cs="Arial"/>
          <w:b/>
          <w:sz w:val="24"/>
          <w:szCs w:val="24"/>
        </w:rPr>
        <w:tab/>
      </w:r>
    </w:p>
    <w:p w:rsidR="000E1EBF" w:rsidRPr="00CA7A59" w:rsidRDefault="000E1EBF" w:rsidP="000E1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7A59">
        <w:rPr>
          <w:rFonts w:ascii="Arial" w:hAnsi="Arial" w:cs="Arial"/>
          <w:b/>
          <w:sz w:val="24"/>
          <w:szCs w:val="24"/>
        </w:rPr>
        <w:t>Jefe Oficina Control Interno</w:t>
      </w:r>
    </w:p>
    <w:p w:rsidR="000E1EBF" w:rsidRPr="00CA7A59" w:rsidRDefault="000E1EBF" w:rsidP="000E1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7A59">
        <w:rPr>
          <w:rFonts w:ascii="Arial" w:hAnsi="Arial" w:cs="Arial"/>
          <w:b/>
          <w:sz w:val="24"/>
          <w:szCs w:val="24"/>
        </w:rPr>
        <w:t>Alcaldía Municipal de Ibagué</w:t>
      </w:r>
    </w:p>
    <w:p w:rsidR="000E1EBF" w:rsidRPr="00CA7A59" w:rsidRDefault="000E1EBF" w:rsidP="000E1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7A59">
        <w:rPr>
          <w:rFonts w:ascii="Arial" w:hAnsi="Arial" w:cs="Arial"/>
          <w:b/>
          <w:sz w:val="24"/>
          <w:szCs w:val="24"/>
        </w:rPr>
        <w:t>Ciudad</w:t>
      </w:r>
    </w:p>
    <w:p w:rsidR="000E1EBF" w:rsidRPr="00CA7A59" w:rsidRDefault="000E1EBF" w:rsidP="000E1EBF">
      <w:pPr>
        <w:rPr>
          <w:rFonts w:ascii="Arial" w:hAnsi="Arial" w:cs="Arial"/>
          <w:sz w:val="24"/>
          <w:szCs w:val="24"/>
        </w:rPr>
      </w:pPr>
    </w:p>
    <w:p w:rsidR="000E1EBF" w:rsidRPr="00CA7A59" w:rsidRDefault="000E1EBF" w:rsidP="000E1EBF">
      <w:pPr>
        <w:rPr>
          <w:rFonts w:ascii="Arial" w:hAnsi="Arial" w:cs="Arial"/>
          <w:sz w:val="24"/>
          <w:szCs w:val="24"/>
        </w:rPr>
      </w:pPr>
    </w:p>
    <w:p w:rsidR="000E1EBF" w:rsidRPr="00CA7A59" w:rsidRDefault="000E1EBF" w:rsidP="000E1EBF">
      <w:pPr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>Ref. Entrega plan anticorrupción 201</w:t>
      </w:r>
      <w:r w:rsidR="000926C5">
        <w:rPr>
          <w:rFonts w:ascii="Arial" w:hAnsi="Arial" w:cs="Arial"/>
          <w:sz w:val="24"/>
          <w:szCs w:val="24"/>
        </w:rPr>
        <w:t>9</w:t>
      </w:r>
    </w:p>
    <w:p w:rsidR="000E1EBF" w:rsidRPr="00CA7A59" w:rsidRDefault="000E1EBF" w:rsidP="000E1EBF">
      <w:pPr>
        <w:rPr>
          <w:rFonts w:ascii="Arial" w:hAnsi="Arial" w:cs="Arial"/>
          <w:sz w:val="24"/>
          <w:szCs w:val="24"/>
        </w:rPr>
      </w:pPr>
    </w:p>
    <w:p w:rsidR="000E1EBF" w:rsidRPr="00CA7A59" w:rsidRDefault="000E1EBF" w:rsidP="000E1EBF">
      <w:pPr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>Cordial saludo</w:t>
      </w:r>
    </w:p>
    <w:p w:rsidR="000E1EBF" w:rsidRPr="00CA7A59" w:rsidRDefault="000E1EBF" w:rsidP="000E1EBF">
      <w:pPr>
        <w:rPr>
          <w:rFonts w:ascii="Arial" w:hAnsi="Arial" w:cs="Arial"/>
          <w:sz w:val="24"/>
          <w:szCs w:val="24"/>
        </w:rPr>
      </w:pPr>
    </w:p>
    <w:p w:rsidR="000E1EBF" w:rsidRPr="00CA7A59" w:rsidRDefault="000E1EBF" w:rsidP="000E1EBF">
      <w:pPr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>Conforme a la normatividad vigente, estamos haciendo entrega del plan anticorrupción y de atención al ciudadano de 201</w:t>
      </w:r>
      <w:r w:rsidR="000926C5">
        <w:rPr>
          <w:rFonts w:ascii="Arial" w:hAnsi="Arial" w:cs="Arial"/>
          <w:sz w:val="24"/>
          <w:szCs w:val="24"/>
        </w:rPr>
        <w:t>9</w:t>
      </w:r>
      <w:r w:rsidRPr="00CA7A59">
        <w:rPr>
          <w:rFonts w:ascii="Arial" w:hAnsi="Arial" w:cs="Arial"/>
          <w:sz w:val="24"/>
          <w:szCs w:val="24"/>
        </w:rPr>
        <w:t xml:space="preserve"> </w:t>
      </w:r>
    </w:p>
    <w:p w:rsidR="000E1EBF" w:rsidRPr="00CA7A59" w:rsidRDefault="000E1EBF" w:rsidP="000E1EBF">
      <w:pPr>
        <w:ind w:firstLine="708"/>
        <w:rPr>
          <w:rFonts w:ascii="Arial" w:hAnsi="Arial" w:cs="Arial"/>
          <w:sz w:val="24"/>
          <w:szCs w:val="24"/>
        </w:rPr>
      </w:pPr>
    </w:p>
    <w:p w:rsidR="000E1EBF" w:rsidRPr="00CA7A59" w:rsidRDefault="000E1EBF" w:rsidP="000E1EBF">
      <w:pPr>
        <w:rPr>
          <w:rFonts w:ascii="Arial" w:hAnsi="Arial" w:cs="Arial"/>
          <w:sz w:val="24"/>
          <w:szCs w:val="24"/>
        </w:rPr>
      </w:pPr>
    </w:p>
    <w:p w:rsidR="000E1EBF" w:rsidRPr="00CA7A59" w:rsidRDefault="000E1EBF" w:rsidP="000E1EBF">
      <w:pPr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>Sin otro particular</w:t>
      </w:r>
    </w:p>
    <w:p w:rsidR="000E1EBF" w:rsidRPr="00CA7A59" w:rsidRDefault="000E1EBF" w:rsidP="000E1EBF">
      <w:pPr>
        <w:ind w:firstLine="708"/>
        <w:rPr>
          <w:rFonts w:ascii="Arial" w:hAnsi="Arial" w:cs="Arial"/>
          <w:sz w:val="24"/>
          <w:szCs w:val="24"/>
        </w:rPr>
      </w:pPr>
    </w:p>
    <w:p w:rsidR="000E1EBF" w:rsidRDefault="000E1EBF" w:rsidP="000E1EBF">
      <w:pPr>
        <w:rPr>
          <w:rFonts w:ascii="Arial" w:hAnsi="Arial" w:cs="Arial"/>
          <w:sz w:val="24"/>
          <w:szCs w:val="24"/>
        </w:rPr>
      </w:pPr>
    </w:p>
    <w:p w:rsidR="00366E84" w:rsidRDefault="00366E84" w:rsidP="000E1EBF">
      <w:pPr>
        <w:rPr>
          <w:rFonts w:ascii="Arial" w:hAnsi="Arial" w:cs="Arial"/>
          <w:sz w:val="24"/>
          <w:szCs w:val="24"/>
        </w:rPr>
      </w:pPr>
    </w:p>
    <w:p w:rsidR="00366E84" w:rsidRPr="0071317E" w:rsidRDefault="0071317E" w:rsidP="0071317E">
      <w:pPr>
        <w:pStyle w:val="Prrafodelista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-Original Firmado-</w:t>
      </w:r>
    </w:p>
    <w:p w:rsidR="000E1EBF" w:rsidRPr="00CA7A59" w:rsidRDefault="000E1EBF" w:rsidP="000E1E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>JOSÉ EDUARDO BAQUERO</w:t>
      </w:r>
      <w:r w:rsidR="00366E84">
        <w:rPr>
          <w:rFonts w:ascii="Arial" w:hAnsi="Arial" w:cs="Arial"/>
          <w:sz w:val="24"/>
          <w:szCs w:val="24"/>
        </w:rPr>
        <w:t xml:space="preserve"> JARAMILLO</w:t>
      </w:r>
      <w:r w:rsidRPr="00CA7A59">
        <w:rPr>
          <w:rFonts w:ascii="Arial" w:hAnsi="Arial" w:cs="Arial"/>
          <w:sz w:val="24"/>
          <w:szCs w:val="24"/>
        </w:rPr>
        <w:t xml:space="preserve"> </w:t>
      </w:r>
    </w:p>
    <w:p w:rsidR="000E1EBF" w:rsidRPr="00CA7A59" w:rsidRDefault="000E1EBF" w:rsidP="000E1E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>Rector</w:t>
      </w:r>
    </w:p>
    <w:p w:rsidR="000E1EBF" w:rsidRPr="00CA7A59" w:rsidRDefault="000E1EBF" w:rsidP="008F669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E1EBF" w:rsidRPr="00CA7A59" w:rsidSect="00CA7A59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936" w:rsidRDefault="00004936" w:rsidP="001D3DBD">
      <w:pPr>
        <w:spacing w:after="0" w:line="240" w:lineRule="auto"/>
      </w:pPr>
      <w:r>
        <w:separator/>
      </w:r>
    </w:p>
  </w:endnote>
  <w:endnote w:type="continuationSeparator" w:id="0">
    <w:p w:rsidR="00004936" w:rsidRDefault="00004936" w:rsidP="001D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36" w:rsidRPr="00774674" w:rsidRDefault="00004936" w:rsidP="001D3DBD">
    <w:pPr>
      <w:pStyle w:val="Sinespaci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6"/>
        <w:szCs w:val="16"/>
      </w:rPr>
    </w:pPr>
    <w:r w:rsidRPr="00774674">
      <w:rPr>
        <w:rFonts w:ascii="Arial" w:hAnsi="Arial" w:cs="Arial"/>
        <w:sz w:val="16"/>
        <w:szCs w:val="16"/>
      </w:rPr>
      <w:t xml:space="preserve">CORREGIMIENTO COELLO-COCORA - VIA IBAGUÉ-CAJAMARCA </w:t>
    </w:r>
  </w:p>
  <w:p w:rsidR="00004936" w:rsidRPr="00774674" w:rsidRDefault="00004936" w:rsidP="001D3DBD">
    <w:pPr>
      <w:pStyle w:val="Sinespaci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6"/>
        <w:szCs w:val="16"/>
      </w:rPr>
    </w:pPr>
    <w:r w:rsidRPr="00774674">
      <w:rPr>
        <w:rFonts w:ascii="Arial" w:hAnsi="Arial" w:cs="Arial"/>
        <w:sz w:val="16"/>
        <w:szCs w:val="16"/>
      </w:rPr>
      <w:t>CULTURA-CIENCIA-DERECHOS HUMANOS</w:t>
    </w:r>
  </w:p>
  <w:p w:rsidR="00004936" w:rsidRPr="00C5673B" w:rsidRDefault="00004936" w:rsidP="001D3DBD">
    <w:pPr>
      <w:pStyle w:val="Sinespaci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i/>
        <w:sz w:val="16"/>
        <w:szCs w:val="16"/>
      </w:rPr>
    </w:pPr>
    <w:r w:rsidRPr="00C5673B">
      <w:rPr>
        <w:rFonts w:ascii="Arial" w:hAnsi="Arial" w:cs="Arial"/>
        <w:i/>
        <w:sz w:val="16"/>
        <w:szCs w:val="16"/>
      </w:rPr>
      <w:t>“Nadie podrá llevar por encima de su corazón a nadie, ni hacerle mal en su persona aunque piense y diga diferente”</w:t>
    </w:r>
  </w:p>
  <w:p w:rsidR="00004936" w:rsidRPr="001D3DBD" w:rsidRDefault="00004936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936" w:rsidRDefault="00004936" w:rsidP="001D3DBD">
      <w:pPr>
        <w:spacing w:after="0" w:line="240" w:lineRule="auto"/>
      </w:pPr>
      <w:r>
        <w:separator/>
      </w:r>
    </w:p>
  </w:footnote>
  <w:footnote w:type="continuationSeparator" w:id="0">
    <w:p w:rsidR="00004936" w:rsidRDefault="00004936" w:rsidP="001D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6E" w:rsidRPr="00FE2F6E" w:rsidRDefault="00FE2F6E" w:rsidP="00FE2F6E">
    <w:pPr>
      <w:tabs>
        <w:tab w:val="center" w:pos="4419"/>
        <w:tab w:val="right" w:pos="8838"/>
      </w:tabs>
      <w:spacing w:after="0" w:line="240" w:lineRule="auto"/>
      <w:jc w:val="center"/>
      <w:rPr>
        <w:sz w:val="16"/>
        <w:szCs w:val="16"/>
      </w:rPr>
    </w:pPr>
    <w:r w:rsidRPr="00FE2F6E">
      <w:rPr>
        <w:noProof/>
        <w:sz w:val="24"/>
        <w:szCs w:val="24"/>
      </w:rPr>
      <w:drawing>
        <wp:anchor distT="0" distB="0" distL="114300" distR="114300" simplePos="0" relativeHeight="251657728" behindDoc="0" locked="0" layoutInCell="0" allowOverlap="1" wp14:anchorId="3C0E26AA" wp14:editId="05EE0ECB">
          <wp:simplePos x="0" y="0"/>
          <wp:positionH relativeFrom="margin">
            <wp:posOffset>57150</wp:posOffset>
          </wp:positionH>
          <wp:positionV relativeFrom="topMargin">
            <wp:posOffset>251460</wp:posOffset>
          </wp:positionV>
          <wp:extent cx="742950" cy="676275"/>
          <wp:effectExtent l="0" t="0" r="0" b="9525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2F6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BA3CB8" wp14:editId="3BB81072">
              <wp:simplePos x="0" y="0"/>
              <wp:positionH relativeFrom="margin">
                <wp:align>right</wp:align>
              </wp:positionH>
              <wp:positionV relativeFrom="paragraph">
                <wp:posOffset>123825</wp:posOffset>
              </wp:positionV>
              <wp:extent cx="4674870" cy="167005"/>
              <wp:effectExtent l="0" t="0" r="11430" b="444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48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F6E" w:rsidRDefault="00FE2F6E" w:rsidP="00FE2F6E">
                          <w:r>
                            <w:rPr>
                              <w:rFonts w:ascii="Berlin Sans FB" w:hAnsi="Berlin Sans FB" w:cs="Berlin Sans FB"/>
                              <w:color w:val="000000"/>
                              <w:lang w:val="es-ES_tradn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BA3CB8" id="Rectángulo 2" o:spid="_x0000_s1026" style="position:absolute;left:0;text-align:left;margin-left:316.9pt;margin-top:9.75pt;width:368.1pt;height:13.1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" o:allowincell="f" filled="f" stroked="f">
              <v:textbox style="mso-fit-shape-to-text:t" inset="0,0,0,0">
                <w:txbxContent>
                  <w:p w:rsidR="00FE2F6E" w:rsidRDefault="00FE2F6E" w:rsidP="00FE2F6E">
                    <w:r>
                      <w:rPr>
                        <w:rFonts w:ascii="Berlin Sans FB" w:hAnsi="Berlin Sans FB" w:cs="Berlin Sans FB"/>
                        <w:color w:val="000000"/>
                        <w:lang w:val="es-ES_tradnl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FE2F6E">
      <w:rPr>
        <w:sz w:val="24"/>
        <w:szCs w:val="24"/>
      </w:rPr>
      <w:t>INSTITUCIÓN EDUCATIVA ANTONIO NARIÑO</w:t>
    </w:r>
    <w:r w:rsidRPr="00FE2F6E">
      <w:rPr>
        <w:sz w:val="16"/>
        <w:szCs w:val="16"/>
      </w:rPr>
      <w:t xml:space="preserve">. </w:t>
    </w:r>
  </w:p>
  <w:p w:rsidR="00FE2F6E" w:rsidRPr="00FE2F6E" w:rsidRDefault="00FE2F6E" w:rsidP="00FE2F6E">
    <w:pPr>
      <w:tabs>
        <w:tab w:val="center" w:pos="4419"/>
        <w:tab w:val="right" w:pos="8838"/>
      </w:tabs>
      <w:spacing w:after="0" w:line="240" w:lineRule="auto"/>
      <w:jc w:val="center"/>
      <w:rPr>
        <w:sz w:val="16"/>
        <w:szCs w:val="16"/>
      </w:rPr>
    </w:pPr>
    <w:r w:rsidRPr="00FE2F6E">
      <w:rPr>
        <w:sz w:val="16"/>
        <w:szCs w:val="16"/>
      </w:rPr>
      <w:t xml:space="preserve">REGISTRO EDUCATIVO 10012476. DANE 273001002844. NIT 809002779-2. </w:t>
    </w:r>
  </w:p>
  <w:p w:rsidR="00FE2F6E" w:rsidRPr="00FE2F6E" w:rsidRDefault="00FE2F6E" w:rsidP="00FE2F6E">
    <w:pPr>
      <w:tabs>
        <w:tab w:val="center" w:pos="4419"/>
        <w:tab w:val="right" w:pos="8838"/>
      </w:tabs>
      <w:spacing w:after="0" w:line="240" w:lineRule="auto"/>
      <w:jc w:val="center"/>
      <w:rPr>
        <w:sz w:val="16"/>
        <w:szCs w:val="16"/>
      </w:rPr>
    </w:pPr>
    <w:r w:rsidRPr="00FE2F6E">
      <w:rPr>
        <w:sz w:val="16"/>
        <w:szCs w:val="16"/>
      </w:rPr>
      <w:t>RESOLUCIÓN APROBACIÓN DE ESTUDIOS N: 1050-004397 de Nov 27 de 2018.</w:t>
    </w:r>
  </w:p>
  <w:p w:rsidR="00FE2F6E" w:rsidRPr="00FE2F6E" w:rsidRDefault="00FE2F6E" w:rsidP="00FE2F6E">
    <w:pPr>
      <w:tabs>
        <w:tab w:val="center" w:pos="4419"/>
        <w:tab w:val="right" w:pos="8838"/>
      </w:tabs>
      <w:spacing w:after="0" w:line="240" w:lineRule="auto"/>
      <w:jc w:val="center"/>
      <w:rPr>
        <w:sz w:val="16"/>
        <w:szCs w:val="16"/>
      </w:rPr>
    </w:pPr>
    <w:r w:rsidRPr="00FE2F6E">
      <w:rPr>
        <w:sz w:val="16"/>
        <w:szCs w:val="16"/>
      </w:rPr>
      <w:t>Corregimiento 03 Coello-</w:t>
    </w:r>
    <w:proofErr w:type="spellStart"/>
    <w:r w:rsidRPr="00FE2F6E">
      <w:rPr>
        <w:sz w:val="16"/>
        <w:szCs w:val="16"/>
      </w:rPr>
      <w:t>Cocora</w:t>
    </w:r>
    <w:proofErr w:type="spellEnd"/>
    <w:r w:rsidRPr="00FE2F6E">
      <w:rPr>
        <w:sz w:val="16"/>
        <w:szCs w:val="16"/>
      </w:rPr>
      <w:t>, municipio de Ibagué</w:t>
    </w:r>
  </w:p>
  <w:p w:rsidR="00004936" w:rsidRDefault="0071317E" w:rsidP="001D3DBD">
    <w:pPr>
      <w:pStyle w:val="Encabezado"/>
      <w:jc w:val="center"/>
    </w:pPr>
    <w:r>
      <w:rPr>
        <w:rFonts w:ascii="Arial" w:hAnsi="Arial" w:cs="Arial"/>
        <w:noProof/>
        <w:sz w:val="24"/>
        <w:szCs w:val="24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7660" o:spid="_x0000_s2049" type="#_x0000_t75" style="position:absolute;left:0;text-align:left;margin-left:2.15pt;margin-top:54.35pt;width:441.7pt;height:596.1pt;z-index:-251657728;mso-position-horizontal-relative:margin;mso-position-vertical-relative:margin" o:allowincell="f">
          <v:imagedata r:id="rId2" o:title="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9FD"/>
    <w:multiLevelType w:val="hybridMultilevel"/>
    <w:tmpl w:val="1EBA30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C95D16"/>
    <w:multiLevelType w:val="hybridMultilevel"/>
    <w:tmpl w:val="A0963E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90520B"/>
    <w:multiLevelType w:val="hybridMultilevel"/>
    <w:tmpl w:val="FD08DB02"/>
    <w:lvl w:ilvl="0" w:tplc="8D5EB0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160F7"/>
    <w:multiLevelType w:val="hybridMultilevel"/>
    <w:tmpl w:val="BB2E72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D40CC7"/>
    <w:multiLevelType w:val="hybridMultilevel"/>
    <w:tmpl w:val="25A44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413BF"/>
    <w:multiLevelType w:val="hybridMultilevel"/>
    <w:tmpl w:val="A5706190"/>
    <w:lvl w:ilvl="0" w:tplc="3042B4E8">
      <w:start w:val="8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7900432C"/>
    <w:multiLevelType w:val="hybridMultilevel"/>
    <w:tmpl w:val="474A3D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BD"/>
    <w:rsid w:val="00004134"/>
    <w:rsid w:val="00004936"/>
    <w:rsid w:val="00021AE6"/>
    <w:rsid w:val="00054016"/>
    <w:rsid w:val="00064BB0"/>
    <w:rsid w:val="00076E2E"/>
    <w:rsid w:val="000926C5"/>
    <w:rsid w:val="000B5E08"/>
    <w:rsid w:val="000C6A1A"/>
    <w:rsid w:val="000E1EBF"/>
    <w:rsid w:val="00110C61"/>
    <w:rsid w:val="00117F12"/>
    <w:rsid w:val="0012169B"/>
    <w:rsid w:val="0013567A"/>
    <w:rsid w:val="001630D7"/>
    <w:rsid w:val="001C369C"/>
    <w:rsid w:val="001C6B5D"/>
    <w:rsid w:val="001D3DBD"/>
    <w:rsid w:val="001D702B"/>
    <w:rsid w:val="0021513A"/>
    <w:rsid w:val="00240D11"/>
    <w:rsid w:val="00252A60"/>
    <w:rsid w:val="00266E20"/>
    <w:rsid w:val="002A1636"/>
    <w:rsid w:val="002C7499"/>
    <w:rsid w:val="002E4F5C"/>
    <w:rsid w:val="00366E84"/>
    <w:rsid w:val="00374808"/>
    <w:rsid w:val="003B28D6"/>
    <w:rsid w:val="00454E32"/>
    <w:rsid w:val="0045768A"/>
    <w:rsid w:val="00485972"/>
    <w:rsid w:val="004C5B05"/>
    <w:rsid w:val="004D2FB4"/>
    <w:rsid w:val="004F5510"/>
    <w:rsid w:val="00510EBA"/>
    <w:rsid w:val="00521ABF"/>
    <w:rsid w:val="005B515B"/>
    <w:rsid w:val="005E5698"/>
    <w:rsid w:val="00614B5A"/>
    <w:rsid w:val="00686F89"/>
    <w:rsid w:val="006A4B2C"/>
    <w:rsid w:val="006C3B2E"/>
    <w:rsid w:val="006E40E9"/>
    <w:rsid w:val="0071317E"/>
    <w:rsid w:val="00731B44"/>
    <w:rsid w:val="007551C0"/>
    <w:rsid w:val="00762339"/>
    <w:rsid w:val="007812EA"/>
    <w:rsid w:val="007B73EB"/>
    <w:rsid w:val="007E592E"/>
    <w:rsid w:val="00802056"/>
    <w:rsid w:val="008654CF"/>
    <w:rsid w:val="008A0C34"/>
    <w:rsid w:val="008C3084"/>
    <w:rsid w:val="008F6693"/>
    <w:rsid w:val="008F751A"/>
    <w:rsid w:val="00905972"/>
    <w:rsid w:val="00962E47"/>
    <w:rsid w:val="009710CC"/>
    <w:rsid w:val="00974BF4"/>
    <w:rsid w:val="009873EF"/>
    <w:rsid w:val="009A2DD0"/>
    <w:rsid w:val="009B114F"/>
    <w:rsid w:val="009B68DA"/>
    <w:rsid w:val="009E5174"/>
    <w:rsid w:val="009F025C"/>
    <w:rsid w:val="009F4BA5"/>
    <w:rsid w:val="009F5A0A"/>
    <w:rsid w:val="00A23084"/>
    <w:rsid w:val="00A24D08"/>
    <w:rsid w:val="00A26E6A"/>
    <w:rsid w:val="00A345DC"/>
    <w:rsid w:val="00A43D44"/>
    <w:rsid w:val="00A52BF2"/>
    <w:rsid w:val="00A92FE1"/>
    <w:rsid w:val="00AA1162"/>
    <w:rsid w:val="00AC06C2"/>
    <w:rsid w:val="00B01115"/>
    <w:rsid w:val="00B0292F"/>
    <w:rsid w:val="00B06C8F"/>
    <w:rsid w:val="00B10C5A"/>
    <w:rsid w:val="00B34642"/>
    <w:rsid w:val="00B40624"/>
    <w:rsid w:val="00B80958"/>
    <w:rsid w:val="00BC6307"/>
    <w:rsid w:val="00C44366"/>
    <w:rsid w:val="00C55C92"/>
    <w:rsid w:val="00C70A41"/>
    <w:rsid w:val="00C828DC"/>
    <w:rsid w:val="00C90C2B"/>
    <w:rsid w:val="00C95733"/>
    <w:rsid w:val="00CA7A59"/>
    <w:rsid w:val="00D041A8"/>
    <w:rsid w:val="00D27AAD"/>
    <w:rsid w:val="00D80779"/>
    <w:rsid w:val="00D852B9"/>
    <w:rsid w:val="00D94EC6"/>
    <w:rsid w:val="00E5700A"/>
    <w:rsid w:val="00E574B8"/>
    <w:rsid w:val="00E913E4"/>
    <w:rsid w:val="00EB0A53"/>
    <w:rsid w:val="00EB7A64"/>
    <w:rsid w:val="00F10BFF"/>
    <w:rsid w:val="00F276C2"/>
    <w:rsid w:val="00F74669"/>
    <w:rsid w:val="00F91AC1"/>
    <w:rsid w:val="00F94698"/>
    <w:rsid w:val="00FE2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BF5BF32E-74B7-47CE-B26F-11928C0E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DB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D3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DBD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DBD"/>
    <w:rPr>
      <w:rFonts w:ascii="Tahoma" w:hAnsi="Tahoma" w:cs="Tahoma"/>
      <w:sz w:val="16"/>
      <w:szCs w:val="16"/>
      <w:lang w:val="es-CO"/>
    </w:rPr>
  </w:style>
  <w:style w:type="paragraph" w:styleId="Sinespaciado">
    <w:name w:val="No Spacing"/>
    <w:uiPriority w:val="1"/>
    <w:qFormat/>
    <w:rsid w:val="001D3DBD"/>
    <w:pPr>
      <w:spacing w:after="0" w:line="240" w:lineRule="auto"/>
    </w:pPr>
    <w:rPr>
      <w:rFonts w:ascii="Calibri" w:eastAsia="Calibri" w:hAnsi="Calibri" w:cs="Times New Roman"/>
      <w:lang w:val="es-MX"/>
    </w:rPr>
  </w:style>
  <w:style w:type="table" w:styleId="Tablaconcuadrcula">
    <w:name w:val="Table Grid"/>
    <w:basedOn w:val="Tablanormal"/>
    <w:uiPriority w:val="59"/>
    <w:rsid w:val="006C3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8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2382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Nidia</dc:creator>
  <cp:lastModifiedBy>PERSONAL</cp:lastModifiedBy>
  <cp:revision>3</cp:revision>
  <dcterms:created xsi:type="dcterms:W3CDTF">2019-04-01T04:47:00Z</dcterms:created>
  <dcterms:modified xsi:type="dcterms:W3CDTF">2019-05-06T05:55:00Z</dcterms:modified>
</cp:coreProperties>
</file>